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7" w:rsidRPr="005F1AC1" w:rsidRDefault="00E400B7" w:rsidP="00260800">
      <w:pPr>
        <w:pStyle w:val="Bezodstpw"/>
        <w:spacing w:line="276" w:lineRule="auto"/>
        <w:jc w:val="center"/>
        <w:rPr>
          <w:sz w:val="28"/>
        </w:rPr>
      </w:pPr>
      <w:r w:rsidRPr="005F1AC1">
        <w:rPr>
          <w:sz w:val="28"/>
        </w:rPr>
        <w:t>SZCZEGÓŁOWY OPIS PRZEDMIOTU ZAMÓWIENIA</w:t>
      </w:r>
    </w:p>
    <w:p w:rsidR="00E400B7" w:rsidRPr="00E400B7" w:rsidRDefault="00E400B7" w:rsidP="00E400B7">
      <w:pPr>
        <w:pStyle w:val="Bezodstpw"/>
        <w:spacing w:line="276" w:lineRule="auto"/>
      </w:pPr>
    </w:p>
    <w:p w:rsidR="00E400B7" w:rsidRPr="00E400B7" w:rsidRDefault="00E400B7" w:rsidP="00E400B7">
      <w:pPr>
        <w:pStyle w:val="Bezodstpw"/>
        <w:spacing w:line="276" w:lineRule="auto"/>
        <w:rPr>
          <w:b/>
        </w:rPr>
      </w:pPr>
      <w:r w:rsidRPr="00E400B7">
        <w:t xml:space="preserve">Przedmiotem zamówienia są: </w:t>
      </w:r>
      <w:r w:rsidRPr="00E400B7">
        <w:rPr>
          <w:b/>
        </w:rPr>
        <w:t xml:space="preserve">dostawa i wdrożenie systemu rezerwacji </w:t>
      </w:r>
      <w:proofErr w:type="spellStart"/>
      <w:r w:rsidRPr="00E400B7">
        <w:rPr>
          <w:b/>
        </w:rPr>
        <w:t>sal</w:t>
      </w:r>
      <w:proofErr w:type="spellEnd"/>
      <w:r w:rsidRPr="00E400B7">
        <w:rPr>
          <w:b/>
        </w:rPr>
        <w:t xml:space="preserve"> konferencyjnych, wraz z dostawą urządzeń elektronicznych.</w:t>
      </w:r>
    </w:p>
    <w:p w:rsidR="00E400B7" w:rsidRPr="00E400B7" w:rsidRDefault="00E400B7" w:rsidP="00E400B7">
      <w:pPr>
        <w:pStyle w:val="Bezodstpw"/>
        <w:spacing w:line="276" w:lineRule="auto"/>
      </w:pPr>
    </w:p>
    <w:p w:rsidR="00E400B7" w:rsidRDefault="00E400B7" w:rsidP="00E400B7">
      <w:pPr>
        <w:pStyle w:val="Bezodstpw"/>
        <w:spacing w:line="276" w:lineRule="auto"/>
      </w:pPr>
      <w:r w:rsidRPr="00E400B7">
        <w:t xml:space="preserve">Zamawiający posiada i dedykuje do wdrożenia Systemu niezbędną infrastrukturę serwerową </w:t>
      </w:r>
      <w:r w:rsidR="00465D20">
        <w:t xml:space="preserve">opartą na systemie </w:t>
      </w:r>
      <w:r w:rsidRPr="00E400B7">
        <w:t>Windows</w:t>
      </w:r>
      <w:r>
        <w:t xml:space="preserve"> </w:t>
      </w:r>
      <w:r w:rsidRPr="00E400B7">
        <w:t>Serwer 2012 R2 (lub wyższy) lub Linux w środowisku zwirtualizowanym w oparciu</w:t>
      </w:r>
      <w:r w:rsidR="00D133A8">
        <w:t xml:space="preserve"> o technologie Vmware </w:t>
      </w:r>
      <w:proofErr w:type="spellStart"/>
      <w:r w:rsidR="00D133A8">
        <w:t>vSphere</w:t>
      </w:r>
      <w:proofErr w:type="spellEnd"/>
      <w:r w:rsidR="00D133A8">
        <w:t xml:space="preserve"> </w:t>
      </w:r>
      <w:proofErr w:type="spellStart"/>
      <w:r w:rsidR="00D133A8">
        <w:t>Vcenter</w:t>
      </w:r>
      <w:proofErr w:type="spellEnd"/>
      <w:r w:rsidR="006F5652">
        <w:t>.</w:t>
      </w:r>
    </w:p>
    <w:p w:rsidR="00B8135C" w:rsidRDefault="00B8135C" w:rsidP="00B8135C">
      <w:pPr>
        <w:pStyle w:val="Bezodstpw"/>
        <w:spacing w:line="276" w:lineRule="auto"/>
      </w:pPr>
    </w:p>
    <w:p w:rsidR="00260800" w:rsidRPr="00260800" w:rsidRDefault="00260800" w:rsidP="00B8135C">
      <w:pPr>
        <w:pStyle w:val="Bezodstpw"/>
        <w:numPr>
          <w:ilvl w:val="0"/>
          <w:numId w:val="20"/>
        </w:numPr>
        <w:spacing w:line="276" w:lineRule="auto"/>
        <w:rPr>
          <w:b/>
          <w:sz w:val="28"/>
        </w:rPr>
      </w:pPr>
      <w:r w:rsidRPr="00260800">
        <w:rPr>
          <w:b/>
          <w:sz w:val="28"/>
        </w:rPr>
        <w:t xml:space="preserve">Urządzenie i system: </w:t>
      </w:r>
    </w:p>
    <w:p w:rsidR="00260800" w:rsidRDefault="00260800" w:rsidP="00E400B7">
      <w:pPr>
        <w:pStyle w:val="Bezodstpw"/>
        <w:spacing w:line="276" w:lineRule="auto"/>
      </w:pPr>
    </w:p>
    <w:p w:rsidR="00260800" w:rsidRPr="00260800" w:rsidRDefault="00260800" w:rsidP="00C659D7">
      <w:pPr>
        <w:pStyle w:val="Bezodstpw"/>
        <w:numPr>
          <w:ilvl w:val="0"/>
          <w:numId w:val="5"/>
        </w:numPr>
        <w:spacing w:line="276" w:lineRule="auto"/>
        <w:jc w:val="both"/>
        <w:rPr>
          <w:b/>
        </w:rPr>
      </w:pPr>
      <w:r w:rsidRPr="00260800">
        <w:rPr>
          <w:b/>
        </w:rPr>
        <w:t>Urządzenie - Monitor dedykowany (nie tablet) – spersonalizowany na potrzeby Zamawiającego – montowany przed salą konferencyjną 10”cali</w:t>
      </w:r>
      <w:r w:rsidR="00154FD1">
        <w:rPr>
          <w:b/>
        </w:rPr>
        <w:t xml:space="preserve"> i dotykową matrycą</w:t>
      </w:r>
      <w:r w:rsidRPr="00260800">
        <w:rPr>
          <w:b/>
        </w:rPr>
        <w:t xml:space="preserve"> </w:t>
      </w:r>
      <w:r w:rsidR="00154FD1">
        <w:rPr>
          <w:b/>
        </w:rPr>
        <w:br/>
      </w:r>
      <w:r w:rsidRPr="00260800">
        <w:rPr>
          <w:b/>
        </w:rPr>
        <w:t>z wbudowanym playerem Wersje językowe PL/EN</w:t>
      </w:r>
      <w:r w:rsidR="006F5652">
        <w:rPr>
          <w:b/>
        </w:rPr>
        <w:t>.</w:t>
      </w:r>
      <w:r w:rsidR="00154FD1">
        <w:rPr>
          <w:b/>
        </w:rPr>
        <w:t xml:space="preserve"> </w:t>
      </w:r>
    </w:p>
    <w:p w:rsidR="00260800" w:rsidRPr="00E400B7" w:rsidRDefault="00154FD1" w:rsidP="00C659D7">
      <w:pPr>
        <w:pStyle w:val="Bezodstpw"/>
        <w:numPr>
          <w:ilvl w:val="0"/>
          <w:numId w:val="6"/>
        </w:numPr>
        <w:spacing w:line="276" w:lineRule="auto"/>
        <w:jc w:val="both"/>
      </w:pPr>
      <w:r>
        <w:t>Ilość sztuk 8</w:t>
      </w:r>
      <w:r w:rsidR="00794777">
        <w:t>,</w:t>
      </w:r>
    </w:p>
    <w:p w:rsidR="00260800" w:rsidRPr="00E400B7" w:rsidRDefault="00260800" w:rsidP="00C659D7">
      <w:pPr>
        <w:pStyle w:val="Bezodstpw"/>
        <w:numPr>
          <w:ilvl w:val="0"/>
          <w:numId w:val="7"/>
        </w:numPr>
        <w:spacing w:line="276" w:lineRule="auto"/>
        <w:jc w:val="both"/>
      </w:pPr>
      <w:r w:rsidRPr="00E400B7">
        <w:t>Dodawanie kolejnego urządzenia do systemu musi być możliwe dla Zamawiającego bez dodatkowych prac programistycznych oraz bez ponoszenia dodatkowych kosztów,</w:t>
      </w:r>
    </w:p>
    <w:p w:rsidR="00260800" w:rsidRPr="00E400B7" w:rsidRDefault="00260800" w:rsidP="00C659D7">
      <w:pPr>
        <w:pStyle w:val="Bezodstpw"/>
        <w:numPr>
          <w:ilvl w:val="0"/>
          <w:numId w:val="7"/>
        </w:numPr>
        <w:spacing w:line="276" w:lineRule="auto"/>
        <w:jc w:val="both"/>
      </w:pPr>
      <w:r w:rsidRPr="00E400B7">
        <w:t>Panele montowane przy salach konferencyjnych powinny pozwalać na założenie nowej rezerwacji,</w:t>
      </w:r>
      <w:r w:rsidR="000E2B74">
        <w:t xml:space="preserve"> </w:t>
      </w:r>
      <w:r w:rsidRPr="00E400B7">
        <w:t>zmianę lub usu</w:t>
      </w:r>
      <w:r w:rsidR="000E2B74">
        <w:t xml:space="preserve">nięcie istniejącej, </w:t>
      </w:r>
      <w:r w:rsidRPr="00E400B7">
        <w:t xml:space="preserve">wyłącznie po autoryzacji </w:t>
      </w:r>
      <w:r w:rsidR="000E2B74">
        <w:t xml:space="preserve">przez </w:t>
      </w:r>
      <w:r w:rsidRPr="00E400B7">
        <w:t>użytkownika za pomocą karty dostępowej odczytywanej na czytniku kart montowanym przy każdym panelu</w:t>
      </w:r>
      <w:r w:rsidR="000E2B74">
        <w:t>,</w:t>
      </w:r>
    </w:p>
    <w:p w:rsidR="00C659D7" w:rsidRDefault="000E2B74" w:rsidP="00C659D7">
      <w:pPr>
        <w:pStyle w:val="Bezodstpw"/>
        <w:numPr>
          <w:ilvl w:val="0"/>
          <w:numId w:val="7"/>
        </w:numPr>
        <w:spacing w:line="276" w:lineRule="auto"/>
        <w:jc w:val="both"/>
      </w:pPr>
      <w:r>
        <w:t>Możliwość definiowan</w:t>
      </w:r>
      <w:r w:rsidR="00C659D7">
        <w:t>ia i podawania nowych atrybutów. Na</w:t>
      </w:r>
      <w:r>
        <w:t xml:space="preserve"> monitorze powinno być wyświetlane wyposażenie znajdujące się w konkretnej </w:t>
      </w:r>
      <w:r w:rsidR="00C659D7">
        <w:t>s</w:t>
      </w:r>
      <w:r>
        <w:t xml:space="preserve">ali </w:t>
      </w:r>
      <w:r w:rsidR="00260800" w:rsidRPr="00E400B7">
        <w:t xml:space="preserve">np. projektor, zestaw telekonferencyjny, </w:t>
      </w:r>
      <w:r w:rsidR="00C659D7">
        <w:t xml:space="preserve">itp. oraz dodatkowe parametry tj. </w:t>
      </w:r>
      <w:r w:rsidR="00C659D7" w:rsidRPr="00E400B7">
        <w:t>pięt</w:t>
      </w:r>
      <w:r w:rsidR="0054741E">
        <w:t>ro, na którym znajduje się sala,</w:t>
      </w:r>
      <w:r w:rsidR="00642726">
        <w:t xml:space="preserve"> </w:t>
      </w:r>
      <w:r w:rsidR="00C659D7" w:rsidRPr="00E400B7">
        <w:t>informacja o maksymalnej ilości osób, które mogą z niej skorzystać</w:t>
      </w:r>
      <w:r w:rsidR="00C659D7">
        <w:t xml:space="preserve"> itd.</w:t>
      </w:r>
      <w:r w:rsidR="00260800" w:rsidRPr="00E400B7">
        <w:t xml:space="preserve"> </w:t>
      </w:r>
      <w:r w:rsidR="00642726">
        <w:t>,</w:t>
      </w:r>
    </w:p>
    <w:p w:rsidR="00260800" w:rsidRPr="00E400B7" w:rsidRDefault="00260800" w:rsidP="00C659D7">
      <w:pPr>
        <w:pStyle w:val="Bezodstpw"/>
        <w:numPr>
          <w:ilvl w:val="0"/>
          <w:numId w:val="7"/>
        </w:numPr>
        <w:spacing w:line="276" w:lineRule="auto"/>
        <w:jc w:val="both"/>
      </w:pPr>
      <w:r w:rsidRPr="00E400B7">
        <w:t xml:space="preserve">Panele dotykowe winny stanowić zintegrowane rozwiązanie mieszczące w sobie przemysłową matrycę LCD 10”, pojemnościową nakładkę dotykową, mikrokomputer oraz </w:t>
      </w:r>
      <w:r>
        <w:t>aplikację typu</w:t>
      </w:r>
      <w:r w:rsidR="00642726">
        <w:t xml:space="preserve"> Player,</w:t>
      </w:r>
    </w:p>
    <w:p w:rsidR="00260800" w:rsidRDefault="00260800" w:rsidP="00C659D7">
      <w:pPr>
        <w:pStyle w:val="Bezodstpw"/>
        <w:numPr>
          <w:ilvl w:val="0"/>
          <w:numId w:val="7"/>
        </w:numPr>
        <w:spacing w:line="276" w:lineRule="auto"/>
        <w:jc w:val="both"/>
      </w:pPr>
      <w:r w:rsidRPr="00E400B7">
        <w:t>Panele stanowią „końcówkę”</w:t>
      </w:r>
      <w:r w:rsidR="00C659D7">
        <w:t>,</w:t>
      </w:r>
      <w:r w:rsidRPr="00E400B7">
        <w:t xml:space="preserve"> która łączy się do oprogramowania serwerowego zainstalowanego na dowolnym serwerze. Panele mogą być zasilane poprzez zasilacz 230V lub </w:t>
      </w:r>
      <w:proofErr w:type="spellStart"/>
      <w:r w:rsidRPr="00E400B7">
        <w:t>PoE</w:t>
      </w:r>
      <w:proofErr w:type="spellEnd"/>
      <w:r w:rsidRPr="00E400B7">
        <w:t xml:space="preserve">+. Panele mogą być elementem rozbudowanego systemu Digital </w:t>
      </w:r>
      <w:proofErr w:type="spellStart"/>
      <w:r w:rsidRPr="00E400B7">
        <w:t>Signage</w:t>
      </w:r>
      <w:proofErr w:type="spellEnd"/>
      <w:r w:rsidRPr="00E400B7">
        <w:t xml:space="preserve">, pozwalającego zarządzać ekranami i </w:t>
      </w:r>
      <w:proofErr w:type="spellStart"/>
      <w:r w:rsidRPr="00E400B7">
        <w:t>infokioskami</w:t>
      </w:r>
      <w:proofErr w:type="spellEnd"/>
      <w:r w:rsidRPr="00E400B7">
        <w:t xml:space="preserve"> w całym budynku.</w:t>
      </w:r>
    </w:p>
    <w:p w:rsidR="00260800" w:rsidRDefault="00260800" w:rsidP="00260800">
      <w:pPr>
        <w:pStyle w:val="Bezodstpw"/>
        <w:spacing w:line="276" w:lineRule="auto"/>
      </w:pPr>
    </w:p>
    <w:p w:rsidR="00E400B7" w:rsidRDefault="00260800" w:rsidP="00260800">
      <w:pPr>
        <w:pStyle w:val="Bezodstpw"/>
        <w:numPr>
          <w:ilvl w:val="0"/>
          <w:numId w:val="5"/>
        </w:numPr>
        <w:spacing w:line="276" w:lineRule="auto"/>
        <w:rPr>
          <w:b/>
        </w:rPr>
      </w:pPr>
      <w:r w:rsidRPr="00260800">
        <w:rPr>
          <w:b/>
        </w:rPr>
        <w:t xml:space="preserve">Czytnik kart dostępu w standardzie HID </w:t>
      </w:r>
      <w:proofErr w:type="spellStart"/>
      <w:r w:rsidRPr="00260800">
        <w:rPr>
          <w:b/>
        </w:rPr>
        <w:t>iClasses</w:t>
      </w:r>
      <w:proofErr w:type="spellEnd"/>
      <w:r w:rsidRPr="00260800">
        <w:rPr>
          <w:b/>
        </w:rPr>
        <w:t xml:space="preserve"> </w:t>
      </w:r>
      <w:proofErr w:type="spellStart"/>
      <w:r w:rsidRPr="00260800">
        <w:rPr>
          <w:b/>
        </w:rPr>
        <w:t>Seos</w:t>
      </w:r>
      <w:proofErr w:type="spellEnd"/>
      <w:r w:rsidRPr="00260800">
        <w:rPr>
          <w:b/>
        </w:rPr>
        <w:t xml:space="preserve"> 16k</w:t>
      </w:r>
      <w:r w:rsidRPr="00630369">
        <w:rPr>
          <w:b/>
        </w:rPr>
        <w:t xml:space="preserve">, </w:t>
      </w:r>
    </w:p>
    <w:p w:rsidR="00260800" w:rsidRPr="00C659D7" w:rsidRDefault="00260800" w:rsidP="00016841">
      <w:pPr>
        <w:pStyle w:val="Bezodstpw"/>
        <w:numPr>
          <w:ilvl w:val="0"/>
          <w:numId w:val="10"/>
        </w:numPr>
        <w:spacing w:line="276" w:lineRule="auto"/>
        <w:jc w:val="both"/>
        <w:rPr>
          <w:b/>
        </w:rPr>
      </w:pPr>
      <w:r w:rsidRPr="00E400B7">
        <w:t xml:space="preserve">Czytnik kart </w:t>
      </w:r>
      <w:r w:rsidR="003C66E3">
        <w:t>powinien</w:t>
      </w:r>
      <w:r w:rsidR="007F7A33">
        <w:t xml:space="preserve"> </w:t>
      </w:r>
      <w:r w:rsidRPr="00E400B7">
        <w:t xml:space="preserve">współpracować z kartami dostępowymi aktualnie wykorzystywanymi przez pracowników FRSE (HID </w:t>
      </w:r>
      <w:proofErr w:type="spellStart"/>
      <w:r w:rsidRPr="00E400B7">
        <w:t>iClass</w:t>
      </w:r>
      <w:proofErr w:type="spellEnd"/>
      <w:r w:rsidRPr="00E400B7">
        <w:t xml:space="preserve"> SEOS 16K)</w:t>
      </w:r>
      <w:r w:rsidR="00F81C85">
        <w:t xml:space="preserve"> – 8 szt</w:t>
      </w:r>
      <w:r w:rsidRPr="00E400B7">
        <w:t>.</w:t>
      </w:r>
    </w:p>
    <w:p w:rsidR="00C659D7" w:rsidRPr="00260800" w:rsidRDefault="00C659D7" w:rsidP="00C659D7">
      <w:pPr>
        <w:pStyle w:val="Bezodstpw"/>
        <w:spacing w:line="276" w:lineRule="auto"/>
        <w:ind w:left="1440"/>
        <w:rPr>
          <w:b/>
        </w:rPr>
      </w:pPr>
    </w:p>
    <w:p w:rsidR="00E400B7" w:rsidRDefault="00260800" w:rsidP="00260800">
      <w:pPr>
        <w:pStyle w:val="Bezodstpw"/>
        <w:numPr>
          <w:ilvl w:val="0"/>
          <w:numId w:val="5"/>
        </w:numPr>
        <w:spacing w:line="276" w:lineRule="auto"/>
        <w:rPr>
          <w:b/>
        </w:rPr>
      </w:pPr>
      <w:r w:rsidRPr="00260800">
        <w:rPr>
          <w:b/>
        </w:rPr>
        <w:t>Licencja do Urządzeń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>Zamawiający wymaga</w:t>
      </w:r>
      <w:r w:rsidR="00C659D7">
        <w:t>,</w:t>
      </w:r>
      <w:r w:rsidRPr="00260800">
        <w:t xml:space="preserve"> aby System był w pełni kompatybilny z posiadaną przez Zamawiającego infrastrukturą stacji roboczych i zainstalowanymi na niej systemami Microsoft Windows (7, 8 i </w:t>
      </w:r>
      <w:r w:rsidR="00C659D7">
        <w:t>10),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>System musi być dostarczony wraz z bezterminową licencją na jego użytkowanie oraz z minimum 60 miesięcznym wsparciem technicznym w zakresie aktualizacji</w:t>
      </w:r>
      <w:r w:rsidR="00C659D7">
        <w:t xml:space="preserve"> w cenie,</w:t>
      </w:r>
    </w:p>
    <w:p w:rsidR="00260800" w:rsidRPr="00260800" w:rsidRDefault="00794777" w:rsidP="0001684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>S</w:t>
      </w:r>
      <w:r w:rsidR="00260800" w:rsidRPr="00260800">
        <w:t xml:space="preserve">ystem w okresie gwarancji musi być bezpłatnie dostosowywany do zmian prawnych, np. przepisy dotyczące ochrony danych osobowych itp. </w:t>
      </w:r>
      <w:r w:rsidR="00642726">
        <w:t>,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 xml:space="preserve">System musi mieć możliwość uruchomienia i obsłużenia jednocześnie </w:t>
      </w:r>
      <w:r w:rsidR="00C659D7">
        <w:t>minimum 10 użytkowników systemu,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>System musi posiadać udokumentowany interfejs komunikacyjny (API), umożliwiający udostępnienie, za pomocą standardowych protokołów, danych niezbędnych dla zewnętrznych systemów</w:t>
      </w:r>
      <w:r w:rsidR="005F1AC1">
        <w:t xml:space="preserve">, 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>możliwość generowania e-maila z infor</w:t>
      </w:r>
      <w:r w:rsidR="005F1AC1">
        <w:t>macją o dokonanych rezerwacjach,</w:t>
      </w:r>
    </w:p>
    <w:p w:rsidR="00260800" w:rsidRPr="00260800" w:rsidRDefault="00260800" w:rsidP="00016841">
      <w:pPr>
        <w:pStyle w:val="Akapitzlist"/>
        <w:numPr>
          <w:ilvl w:val="0"/>
          <w:numId w:val="10"/>
        </w:numPr>
        <w:spacing w:after="0"/>
        <w:jc w:val="both"/>
      </w:pPr>
      <w:r w:rsidRPr="00260800">
        <w:t>możliwość wprowadzenia konieczności potwierdzania rezerwacji przez organizatorów,</w:t>
      </w:r>
    </w:p>
    <w:p w:rsidR="00260800" w:rsidRDefault="00260800" w:rsidP="00016841">
      <w:pPr>
        <w:pStyle w:val="Bezodstpw"/>
        <w:numPr>
          <w:ilvl w:val="0"/>
          <w:numId w:val="10"/>
        </w:numPr>
        <w:spacing w:line="276" w:lineRule="auto"/>
        <w:jc w:val="both"/>
        <w:rPr>
          <w:b/>
        </w:rPr>
      </w:pPr>
      <w:r w:rsidRPr="00260800">
        <w:t>automatyczne usu</w:t>
      </w:r>
      <w:r w:rsidR="00642726">
        <w:t>wanie niepotwierdzonych spotkań.</w:t>
      </w:r>
    </w:p>
    <w:p w:rsidR="0054741E" w:rsidRDefault="0054741E" w:rsidP="0054741E">
      <w:pPr>
        <w:pStyle w:val="Bezodstpw"/>
        <w:spacing w:line="276" w:lineRule="auto"/>
        <w:ind w:left="502"/>
        <w:rPr>
          <w:b/>
        </w:rPr>
      </w:pPr>
    </w:p>
    <w:p w:rsidR="00260800" w:rsidRDefault="00260800" w:rsidP="00260800">
      <w:pPr>
        <w:pStyle w:val="Bezodstpw"/>
        <w:numPr>
          <w:ilvl w:val="0"/>
          <w:numId w:val="5"/>
        </w:numPr>
        <w:spacing w:line="276" w:lineRule="auto"/>
        <w:rPr>
          <w:b/>
        </w:rPr>
      </w:pPr>
      <w:r w:rsidRPr="00260800">
        <w:rPr>
          <w:b/>
        </w:rPr>
        <w:t xml:space="preserve">Licencja </w:t>
      </w:r>
      <w:proofErr w:type="spellStart"/>
      <w:r w:rsidRPr="00260800">
        <w:rPr>
          <w:b/>
        </w:rPr>
        <w:t>server</w:t>
      </w:r>
      <w:proofErr w:type="spellEnd"/>
      <w:r w:rsidRPr="00260800">
        <w:rPr>
          <w:b/>
        </w:rPr>
        <w:t xml:space="preserve">, </w:t>
      </w:r>
    </w:p>
    <w:p w:rsidR="00260800" w:rsidRPr="00260800" w:rsidRDefault="00260800" w:rsidP="000E2B74">
      <w:pPr>
        <w:pStyle w:val="Bezodstpw"/>
        <w:numPr>
          <w:ilvl w:val="0"/>
          <w:numId w:val="17"/>
        </w:numPr>
        <w:spacing w:line="276" w:lineRule="auto"/>
        <w:rPr>
          <w:b/>
        </w:rPr>
      </w:pPr>
      <w:r w:rsidRPr="00E400B7">
        <w:t>Dostęp do części administracyjnej i konfiguracyjnej Systemu Rezerwacji Sal powinien być możliwy z dowolnego stanowiska komputerowego w obrębie FRSE, poprzez przeglądarkę internetową, bez konieczności instalacji dodatkowego oprogramowania.</w:t>
      </w:r>
    </w:p>
    <w:p w:rsidR="00260800" w:rsidRDefault="00260800" w:rsidP="00E400B7">
      <w:pPr>
        <w:pStyle w:val="Bezodstpw"/>
        <w:spacing w:line="276" w:lineRule="auto"/>
        <w:rPr>
          <w:b/>
        </w:rPr>
      </w:pP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Integracja z systemem Zamawiającego MS Exchange</w:t>
      </w:r>
      <w:r w:rsidR="006F5652">
        <w:rPr>
          <w:b/>
        </w:rPr>
        <w:t>,</w:t>
      </w:r>
    </w:p>
    <w:p w:rsid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Uchwyt ścienny, Materiały montażowe,</w:t>
      </w: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Instalacja i konfiguracja urządzeń</w:t>
      </w:r>
      <w:r w:rsidR="00642726">
        <w:rPr>
          <w:b/>
        </w:rPr>
        <w:t>,</w:t>
      </w: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Prace wdrożeniowo – integracyjne z systemem Zamawiającego związane z integracją czytnika kart SSD z panelem i systemem Zamawiającego</w:t>
      </w:r>
      <w:r w:rsidR="00642726">
        <w:rPr>
          <w:b/>
        </w:rPr>
        <w:t>,</w:t>
      </w: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Szkolenie z obsługi systemu i modułów Administratora</w:t>
      </w:r>
      <w:r w:rsidR="00642726">
        <w:rPr>
          <w:b/>
        </w:rPr>
        <w:t>,</w:t>
      </w:r>
    </w:p>
    <w:p w:rsidR="00260800" w:rsidRPr="00260800" w:rsidRDefault="00DF6869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Obsługa serwisowa 5 lat – czas usunięcia usterki do</w:t>
      </w:r>
      <w:r w:rsidR="00260800" w:rsidRPr="00260800">
        <w:rPr>
          <w:b/>
        </w:rPr>
        <w:t xml:space="preserve"> 3 dni </w:t>
      </w:r>
      <w:r>
        <w:rPr>
          <w:b/>
        </w:rPr>
        <w:t>roboczych</w:t>
      </w:r>
      <w:r w:rsidR="00642726">
        <w:rPr>
          <w:b/>
        </w:rPr>
        <w:t>,</w:t>
      </w: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Monitor LCD 65” cali FHD, matryca IPS, praca 24/7</w:t>
      </w:r>
      <w:r w:rsidR="00642726">
        <w:rPr>
          <w:b/>
        </w:rPr>
        <w:t>,</w:t>
      </w:r>
    </w:p>
    <w:p w:rsidR="00260800" w:rsidRP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 xml:space="preserve">Minikomputer </w:t>
      </w:r>
      <w:r w:rsidR="0026603F">
        <w:rPr>
          <w:b/>
        </w:rPr>
        <w:t xml:space="preserve">z licencja Playera </w:t>
      </w:r>
      <w:r w:rsidR="00642726">
        <w:rPr>
          <w:b/>
        </w:rPr>
        <w:t xml:space="preserve">dedykowany do </w:t>
      </w:r>
      <w:r w:rsidR="006F5652">
        <w:rPr>
          <w:b/>
        </w:rPr>
        <w:t xml:space="preserve">ww. </w:t>
      </w:r>
      <w:r w:rsidR="00642726">
        <w:rPr>
          <w:b/>
        </w:rPr>
        <w:t>monitora,</w:t>
      </w:r>
    </w:p>
    <w:p w:rsidR="00241074" w:rsidRPr="00642726" w:rsidRDefault="00260800" w:rsidP="00642726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Szablon do wyświetlania informacji zbiorczych</w:t>
      </w:r>
      <w:r w:rsidR="00642726">
        <w:rPr>
          <w:b/>
        </w:rPr>
        <w:t>,</w:t>
      </w:r>
    </w:p>
    <w:p w:rsidR="00260800" w:rsidRDefault="00260800" w:rsidP="000E2B74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 w:rsidRPr="00260800">
        <w:rPr>
          <w:b/>
        </w:rPr>
        <w:t>Uchwyt ścienny do monitora</w:t>
      </w:r>
      <w:r w:rsidR="0026603F">
        <w:rPr>
          <w:b/>
        </w:rPr>
        <w:t xml:space="preserve"> dedykowanego</w:t>
      </w:r>
      <w:r w:rsidRPr="00260800">
        <w:rPr>
          <w:b/>
        </w:rPr>
        <w:t>, montaż</w:t>
      </w:r>
      <w:r w:rsidR="00642726">
        <w:rPr>
          <w:b/>
        </w:rPr>
        <w:t>.</w:t>
      </w:r>
    </w:p>
    <w:p w:rsidR="00260800" w:rsidRDefault="00260800" w:rsidP="000E2B74">
      <w:pPr>
        <w:pStyle w:val="Bezodstpw"/>
        <w:numPr>
          <w:ilvl w:val="0"/>
          <w:numId w:val="17"/>
        </w:numPr>
        <w:spacing w:line="276" w:lineRule="auto"/>
      </w:pPr>
      <w:r w:rsidRPr="00E400B7">
        <w:t xml:space="preserve">Monitor </w:t>
      </w:r>
      <w:r w:rsidR="00DF6869">
        <w:t xml:space="preserve">dedykowany </w:t>
      </w:r>
      <w:r w:rsidRPr="00E400B7">
        <w:t>powinien być zainstalowany przed każdą wskazaną przez Zamawiającego salą konferencyjną</w:t>
      </w:r>
      <w:r w:rsidR="0026603F">
        <w:t xml:space="preserve"> na koszt instalującego</w:t>
      </w:r>
      <w:r w:rsidR="00642726">
        <w:t>.</w:t>
      </w:r>
    </w:p>
    <w:p w:rsidR="00B8135C" w:rsidRDefault="004E587D" w:rsidP="00B8135C">
      <w:pPr>
        <w:pStyle w:val="Bezodstpw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Zamawiający zastrzega sobie że</w:t>
      </w:r>
      <w:r w:rsidR="00241074">
        <w:rPr>
          <w:b/>
        </w:rPr>
        <w:t xml:space="preserve"> w momencie chęci dokupienia komponentu do systemu</w:t>
      </w:r>
      <w:r>
        <w:rPr>
          <w:b/>
        </w:rPr>
        <w:t xml:space="preserve"> ceny urządzeń </w:t>
      </w:r>
      <w:r w:rsidR="00241074">
        <w:rPr>
          <w:b/>
        </w:rPr>
        <w:t>które zostaną zakupione nie wzrosną więcej niż o 5% przez 1 rok od podpisania umowy.</w:t>
      </w:r>
    </w:p>
    <w:p w:rsidR="00AF000C" w:rsidRDefault="00AF000C" w:rsidP="00AF000C">
      <w:pPr>
        <w:pStyle w:val="Bezodstpw"/>
        <w:spacing w:line="360" w:lineRule="auto"/>
        <w:rPr>
          <w:b/>
        </w:rPr>
      </w:pPr>
    </w:p>
    <w:p w:rsidR="00B8135C" w:rsidRPr="00B8135C" w:rsidRDefault="00B8135C" w:rsidP="00B8135C">
      <w:pPr>
        <w:pStyle w:val="Bezodstpw"/>
        <w:numPr>
          <w:ilvl w:val="0"/>
          <w:numId w:val="20"/>
        </w:numPr>
        <w:spacing w:line="360" w:lineRule="auto"/>
        <w:rPr>
          <w:b/>
        </w:rPr>
      </w:pPr>
      <w:r w:rsidRPr="00B8135C">
        <w:rPr>
          <w:b/>
          <w:sz w:val="28"/>
          <w:szCs w:val="28"/>
        </w:rPr>
        <w:t>Termin wykonania zamówienia</w:t>
      </w:r>
    </w:p>
    <w:p w:rsidR="00DB058E" w:rsidRPr="00DB058E" w:rsidRDefault="00B8135C" w:rsidP="00DB058E">
      <w:pPr>
        <w:pStyle w:val="Bezodstpw"/>
        <w:spacing w:line="360" w:lineRule="auto"/>
        <w:ind w:firstLine="142"/>
        <w:rPr>
          <w:bCs/>
        </w:rPr>
      </w:pPr>
      <w:r>
        <w:t xml:space="preserve">Planowany termin wykonania przedmiotu zamówienia:  </w:t>
      </w:r>
      <w:r w:rsidR="00640F64">
        <w:t>21</w:t>
      </w:r>
      <w:r>
        <w:t xml:space="preserve"> dni </w:t>
      </w:r>
      <w:r w:rsidR="00640F64">
        <w:t xml:space="preserve">kalendarzowych </w:t>
      </w:r>
      <w:r w:rsidR="00DB058E">
        <w:t>od</w:t>
      </w:r>
      <w:r>
        <w:t xml:space="preserve"> podpisani</w:t>
      </w:r>
      <w:r w:rsidR="00DB058E">
        <w:t>a</w:t>
      </w:r>
      <w:r>
        <w:t xml:space="preserve"> umowy.</w:t>
      </w:r>
      <w:r w:rsidR="00DB058E">
        <w:t xml:space="preserve"> </w:t>
      </w:r>
      <w:bookmarkStart w:id="0" w:name="_GoBack"/>
      <w:r w:rsidR="00DB058E">
        <w:t xml:space="preserve">Z zastrzeżeniem, że ostateczny termin </w:t>
      </w:r>
      <w:r w:rsidR="00DB058E" w:rsidRPr="00DB058E">
        <w:t>wykonania zamówienia</w:t>
      </w:r>
      <w:r w:rsidR="00DB058E">
        <w:t xml:space="preserve"> to 20 grudnia 2018 r.</w:t>
      </w:r>
      <w:r w:rsidR="00DB058E" w:rsidRPr="00DB058E">
        <w:t xml:space="preserve"> </w:t>
      </w:r>
      <w:bookmarkEnd w:id="0"/>
    </w:p>
    <w:p w:rsidR="00B8135C" w:rsidRDefault="00B8135C" w:rsidP="00B8135C">
      <w:pPr>
        <w:pStyle w:val="Bezodstpw"/>
        <w:spacing w:line="360" w:lineRule="auto"/>
        <w:ind w:firstLine="142"/>
      </w:pPr>
    </w:p>
    <w:p w:rsidR="00B8135C" w:rsidRDefault="00B8135C" w:rsidP="00B8135C">
      <w:pPr>
        <w:jc w:val="both"/>
      </w:pPr>
    </w:p>
    <w:p w:rsidR="00AF000C" w:rsidRDefault="00AF000C" w:rsidP="00B8135C">
      <w:pPr>
        <w:jc w:val="both"/>
      </w:pPr>
    </w:p>
    <w:p w:rsidR="00AF000C" w:rsidRDefault="00AF000C" w:rsidP="00AF000C">
      <w:pPr>
        <w:pStyle w:val="Bezodstpw"/>
        <w:numPr>
          <w:ilvl w:val="0"/>
          <w:numId w:val="20"/>
        </w:numPr>
        <w:spacing w:line="276" w:lineRule="auto"/>
      </w:pPr>
      <w:r>
        <w:t>Dodatkowe Informacje</w:t>
      </w:r>
    </w:p>
    <w:p w:rsidR="00AF000C" w:rsidRDefault="00AF000C" w:rsidP="00AF000C">
      <w:pPr>
        <w:pStyle w:val="Bezodstpw"/>
        <w:spacing w:line="276" w:lineRule="auto"/>
      </w:pPr>
    </w:p>
    <w:p w:rsidR="0054741E" w:rsidRDefault="0054741E" w:rsidP="00E400B7">
      <w:pPr>
        <w:pStyle w:val="Bezodstpw"/>
        <w:spacing w:line="276" w:lineRule="auto"/>
        <w:rPr>
          <w:b/>
        </w:rPr>
      </w:pPr>
      <w:r>
        <w:rPr>
          <w:b/>
        </w:rPr>
        <w:t>Zaproponowana cena powinna obejmować wszystkie wymagania sprzętowe zawarte w opisie, wdrożenie, montaż,  gwarancję 5 lat</w:t>
      </w:r>
      <w:r w:rsidR="00241074">
        <w:rPr>
          <w:b/>
        </w:rPr>
        <w:t xml:space="preserve"> na całe rozwiązanie</w:t>
      </w:r>
      <w:r>
        <w:rPr>
          <w:b/>
        </w:rPr>
        <w:t>, aktualizację oraz obsługę techniczną.</w:t>
      </w:r>
    </w:p>
    <w:p w:rsidR="006F5652" w:rsidRDefault="006F5652" w:rsidP="00E400B7">
      <w:pPr>
        <w:pStyle w:val="Bezodstpw"/>
        <w:spacing w:line="276" w:lineRule="auto"/>
        <w:rPr>
          <w:b/>
        </w:rPr>
      </w:pPr>
      <w:r>
        <w:rPr>
          <w:b/>
        </w:rPr>
        <w:t>Zapłata nastąpi po pod pisaniu przez zamawiającego protokołu odbioru w pełni działającego systemu z zainstalowanymi urządzeniami oraz po przebytym szkoleniu z obsługi systemu i modułów Administratora.</w:t>
      </w:r>
    </w:p>
    <w:p w:rsidR="00AF000C" w:rsidRDefault="00AF000C" w:rsidP="00E400B7">
      <w:pPr>
        <w:pStyle w:val="Bezodstpw"/>
        <w:spacing w:line="276" w:lineRule="auto"/>
        <w:rPr>
          <w:b/>
        </w:rPr>
      </w:pPr>
    </w:p>
    <w:p w:rsidR="00AF000C" w:rsidRDefault="00AF000C" w:rsidP="00AF000C">
      <w:pPr>
        <w:rPr>
          <w:rFonts w:ascii="Calibri" w:hAnsi="Calibri"/>
          <w:color w:val="404040"/>
          <w:sz w:val="16"/>
          <w:szCs w:val="16"/>
        </w:rPr>
      </w:pPr>
      <w:r>
        <w:t>Dodatkowych informacji udziela Grzegorz Łazowski pod numerem telefonu 517 220 570 w godzinach pracy (8:00-16:00).</w:t>
      </w:r>
    </w:p>
    <w:p w:rsidR="00AF000C" w:rsidRPr="0054741E" w:rsidRDefault="00AF000C" w:rsidP="00E400B7">
      <w:pPr>
        <w:pStyle w:val="Bezodstpw"/>
        <w:spacing w:line="276" w:lineRule="auto"/>
        <w:rPr>
          <w:b/>
        </w:rPr>
      </w:pPr>
    </w:p>
    <w:sectPr w:rsidR="00AF000C" w:rsidRPr="0054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94"/>
    <w:multiLevelType w:val="hybridMultilevel"/>
    <w:tmpl w:val="903C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49C"/>
    <w:multiLevelType w:val="hybridMultilevel"/>
    <w:tmpl w:val="E7C4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F7D"/>
    <w:multiLevelType w:val="hybridMultilevel"/>
    <w:tmpl w:val="1DCA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0FE5"/>
    <w:multiLevelType w:val="hybridMultilevel"/>
    <w:tmpl w:val="09E63762"/>
    <w:lvl w:ilvl="0" w:tplc="021E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B75"/>
    <w:multiLevelType w:val="hybridMultilevel"/>
    <w:tmpl w:val="FC06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4B8F"/>
    <w:multiLevelType w:val="hybridMultilevel"/>
    <w:tmpl w:val="F91A1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B2CBC"/>
    <w:multiLevelType w:val="hybridMultilevel"/>
    <w:tmpl w:val="D80A7A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F1578"/>
    <w:multiLevelType w:val="hybridMultilevel"/>
    <w:tmpl w:val="C80E3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B296E"/>
    <w:multiLevelType w:val="hybridMultilevel"/>
    <w:tmpl w:val="AACE4080"/>
    <w:lvl w:ilvl="0" w:tplc="1D525746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8A2908"/>
    <w:multiLevelType w:val="hybridMultilevel"/>
    <w:tmpl w:val="854E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06F86"/>
    <w:multiLevelType w:val="hybridMultilevel"/>
    <w:tmpl w:val="9070A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03582"/>
    <w:multiLevelType w:val="hybridMultilevel"/>
    <w:tmpl w:val="8B3298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5A33F6"/>
    <w:multiLevelType w:val="hybridMultilevel"/>
    <w:tmpl w:val="63FA0B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82DAB"/>
    <w:multiLevelType w:val="hybridMultilevel"/>
    <w:tmpl w:val="11425FE0"/>
    <w:lvl w:ilvl="0" w:tplc="99828A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6A96"/>
    <w:multiLevelType w:val="hybridMultilevel"/>
    <w:tmpl w:val="1A5821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1A1069"/>
    <w:multiLevelType w:val="hybridMultilevel"/>
    <w:tmpl w:val="F560214C"/>
    <w:lvl w:ilvl="0" w:tplc="021E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079BC"/>
    <w:multiLevelType w:val="hybridMultilevel"/>
    <w:tmpl w:val="34C83572"/>
    <w:lvl w:ilvl="0" w:tplc="E41CC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6DFD"/>
    <w:multiLevelType w:val="hybridMultilevel"/>
    <w:tmpl w:val="6A7C7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D49A6"/>
    <w:multiLevelType w:val="hybridMultilevel"/>
    <w:tmpl w:val="8BA8588A"/>
    <w:lvl w:ilvl="0" w:tplc="3076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4327"/>
    <w:multiLevelType w:val="hybridMultilevel"/>
    <w:tmpl w:val="6EBA326A"/>
    <w:lvl w:ilvl="0" w:tplc="48EC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E1F11"/>
    <w:multiLevelType w:val="hybridMultilevel"/>
    <w:tmpl w:val="C18CC6E2"/>
    <w:lvl w:ilvl="0" w:tplc="E41CC0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17D9"/>
    <w:multiLevelType w:val="hybridMultilevel"/>
    <w:tmpl w:val="1DE431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4D33E8"/>
    <w:multiLevelType w:val="hybridMultilevel"/>
    <w:tmpl w:val="1048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55F7E"/>
    <w:multiLevelType w:val="hybridMultilevel"/>
    <w:tmpl w:val="72A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E025F"/>
    <w:multiLevelType w:val="hybridMultilevel"/>
    <w:tmpl w:val="22AEDB04"/>
    <w:lvl w:ilvl="0" w:tplc="64B288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8"/>
  </w:num>
  <w:num w:numId="5">
    <w:abstractNumId w:val="22"/>
  </w:num>
  <w:num w:numId="6">
    <w:abstractNumId w:val="8"/>
  </w:num>
  <w:num w:numId="7">
    <w:abstractNumId w:val="13"/>
  </w:num>
  <w:num w:numId="8">
    <w:abstractNumId w:val="24"/>
  </w:num>
  <w:num w:numId="9">
    <w:abstractNumId w:val="1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27"/>
  </w:num>
  <w:num w:numId="21">
    <w:abstractNumId w:val="7"/>
  </w:num>
  <w:num w:numId="22">
    <w:abstractNumId w:val="25"/>
  </w:num>
  <w:num w:numId="23">
    <w:abstractNumId w:val="20"/>
  </w:num>
  <w:num w:numId="24">
    <w:abstractNumId w:val="9"/>
  </w:num>
  <w:num w:numId="25">
    <w:abstractNumId w:val="23"/>
  </w:num>
  <w:num w:numId="26">
    <w:abstractNumId w:val="1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7"/>
    <w:rsid w:val="00016841"/>
    <w:rsid w:val="000E2B74"/>
    <w:rsid w:val="00154FD1"/>
    <w:rsid w:val="00181CFE"/>
    <w:rsid w:val="001E2E2A"/>
    <w:rsid w:val="00220702"/>
    <w:rsid w:val="00241074"/>
    <w:rsid w:val="00260800"/>
    <w:rsid w:val="0026603F"/>
    <w:rsid w:val="00303FAD"/>
    <w:rsid w:val="003C66E3"/>
    <w:rsid w:val="004659C4"/>
    <w:rsid w:val="00465D20"/>
    <w:rsid w:val="004E587D"/>
    <w:rsid w:val="00532B21"/>
    <w:rsid w:val="0054741E"/>
    <w:rsid w:val="005B4005"/>
    <w:rsid w:val="005D0D64"/>
    <w:rsid w:val="005F1AC1"/>
    <w:rsid w:val="005F3A2A"/>
    <w:rsid w:val="00630369"/>
    <w:rsid w:val="00640F64"/>
    <w:rsid w:val="00642726"/>
    <w:rsid w:val="006F5652"/>
    <w:rsid w:val="00794777"/>
    <w:rsid w:val="007F7A33"/>
    <w:rsid w:val="008648C5"/>
    <w:rsid w:val="008D0B6D"/>
    <w:rsid w:val="00AF000C"/>
    <w:rsid w:val="00B8135C"/>
    <w:rsid w:val="00C659D7"/>
    <w:rsid w:val="00D133A8"/>
    <w:rsid w:val="00DB058E"/>
    <w:rsid w:val="00DF6869"/>
    <w:rsid w:val="00E400B7"/>
    <w:rsid w:val="00EE4CB5"/>
    <w:rsid w:val="00F81C85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0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0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0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0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Jurkevic</dc:creator>
  <cp:lastModifiedBy>Katarzyna Sobejko</cp:lastModifiedBy>
  <cp:revision>13</cp:revision>
  <cp:lastPrinted>2018-11-13T11:38:00Z</cp:lastPrinted>
  <dcterms:created xsi:type="dcterms:W3CDTF">2018-11-07T09:08:00Z</dcterms:created>
  <dcterms:modified xsi:type="dcterms:W3CDTF">2018-11-23T13:22:00Z</dcterms:modified>
</cp:coreProperties>
</file>