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sal konferencyjnych w celu organizacji </w:t>
      </w:r>
      <w:r w:rsidR="00095113">
        <w:t>regionalnego</w:t>
      </w:r>
      <w:r w:rsidR="00E96E6D">
        <w:t xml:space="preserve"> seminarium </w:t>
      </w:r>
      <w:proofErr w:type="spellStart"/>
      <w:r w:rsidR="00E96E6D">
        <w:t>eTwinning</w:t>
      </w:r>
      <w:proofErr w:type="spellEnd"/>
      <w:r w:rsidR="00095113">
        <w:t xml:space="preserve"> </w:t>
      </w:r>
      <w:r w:rsidR="004315C4">
        <w:t xml:space="preserve">w </w:t>
      </w:r>
      <w:r w:rsidR="00095113">
        <w:t>Zamościu.</w:t>
      </w:r>
      <w:bookmarkStart w:id="0" w:name="_GoBack"/>
      <w:bookmarkEnd w:id="0"/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224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2017-01-24T11:51:00Z</cp:lastPrinted>
  <dcterms:created xsi:type="dcterms:W3CDTF">2018-03-07T10:17:00Z</dcterms:created>
  <dcterms:modified xsi:type="dcterms:W3CDTF">2018-03-07T10:17:00Z</dcterms:modified>
</cp:coreProperties>
</file>