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4F0" w:rsidRPr="005C254B" w:rsidRDefault="00E01A78" w:rsidP="006954F0">
      <w:pPr>
        <w:jc w:val="center"/>
        <w:rPr>
          <w:rFonts w:cs="Times New Roman"/>
          <w:b/>
          <w:bCs/>
          <w:sz w:val="22"/>
          <w:szCs w:val="22"/>
        </w:rPr>
      </w:pPr>
      <w:r w:rsidRPr="00E01A78">
        <w:rPr>
          <w:rFonts w:cs="Times New Roman"/>
          <w:b/>
          <w:bCs/>
          <w:sz w:val="22"/>
          <w:szCs w:val="22"/>
          <w:lang w:val="en-US"/>
        </w:rPr>
        <w:t xml:space="preserve">REQUEST FOR A PROPOSAL </w:t>
      </w:r>
      <w:r w:rsidR="006954F0" w:rsidRPr="005C254B">
        <w:rPr>
          <w:rFonts w:cs="Times New Roman"/>
          <w:b/>
          <w:bCs/>
          <w:sz w:val="22"/>
          <w:szCs w:val="22"/>
        </w:rPr>
        <w:t>no. ZO/29/KS/2017</w:t>
      </w:r>
    </w:p>
    <w:p w:rsidR="006954F0" w:rsidRPr="005C254B" w:rsidRDefault="006954F0" w:rsidP="006954F0">
      <w:pPr>
        <w:jc w:val="center"/>
        <w:rPr>
          <w:rFonts w:cs="Times New Roman"/>
          <w:b/>
          <w:bCs/>
          <w:sz w:val="22"/>
          <w:szCs w:val="22"/>
        </w:rPr>
      </w:pPr>
    </w:p>
    <w:p w:rsidR="006954F0" w:rsidRPr="005C254B" w:rsidRDefault="006954F0" w:rsidP="006954F0">
      <w:pPr>
        <w:numPr>
          <w:ilvl w:val="0"/>
          <w:numId w:val="3"/>
        </w:numPr>
        <w:rPr>
          <w:rFonts w:cs="Times New Roman"/>
          <w:b/>
          <w:bCs/>
          <w:sz w:val="22"/>
          <w:szCs w:val="22"/>
        </w:rPr>
      </w:pPr>
      <w:r w:rsidRPr="005C254B">
        <w:rPr>
          <w:rFonts w:cs="Times New Roman"/>
          <w:b/>
          <w:bCs/>
          <w:sz w:val="22"/>
          <w:szCs w:val="22"/>
        </w:rPr>
        <w:t xml:space="preserve">The Awarding Entity: </w:t>
      </w:r>
    </w:p>
    <w:p w:rsidR="003671A5" w:rsidRPr="005C254B" w:rsidRDefault="006954F0" w:rsidP="003671A5">
      <w:pPr>
        <w:ind w:left="426"/>
        <w:jc w:val="both"/>
        <w:rPr>
          <w:rFonts w:cs="Times New Roman"/>
          <w:b/>
          <w:bCs/>
          <w:sz w:val="22"/>
          <w:szCs w:val="22"/>
        </w:rPr>
      </w:pPr>
      <w:r w:rsidRPr="005C254B">
        <w:rPr>
          <w:rFonts w:cs="Times New Roman"/>
          <w:sz w:val="22"/>
          <w:szCs w:val="22"/>
        </w:rPr>
        <w:t xml:space="preserve">The Foundation for the Development of the Education System seated in Warsaw, </w:t>
      </w:r>
      <w:r w:rsidR="00CD3C74">
        <w:rPr>
          <w:rFonts w:cs="Times New Roman"/>
          <w:sz w:val="22"/>
          <w:szCs w:val="22"/>
        </w:rPr>
        <w:t xml:space="preserve">Al. </w:t>
      </w:r>
      <w:proofErr w:type="spellStart"/>
      <w:r w:rsidR="00CD3C74">
        <w:rPr>
          <w:rFonts w:cs="Times New Roman"/>
          <w:sz w:val="22"/>
          <w:szCs w:val="22"/>
        </w:rPr>
        <w:t>Jerozolimskie</w:t>
      </w:r>
      <w:proofErr w:type="spellEnd"/>
      <w:r w:rsidR="00CD3C74">
        <w:rPr>
          <w:rFonts w:cs="Times New Roman"/>
          <w:sz w:val="22"/>
          <w:szCs w:val="22"/>
        </w:rPr>
        <w:t xml:space="preserve"> 142A</w:t>
      </w:r>
      <w:r w:rsidRPr="005C254B">
        <w:rPr>
          <w:rFonts w:cs="Times New Roman"/>
          <w:sz w:val="22"/>
          <w:szCs w:val="22"/>
        </w:rPr>
        <w:t>, 0</w:t>
      </w:r>
      <w:r w:rsidR="00CD3C74">
        <w:rPr>
          <w:rFonts w:cs="Times New Roman"/>
          <w:sz w:val="22"/>
          <w:szCs w:val="22"/>
        </w:rPr>
        <w:t>2</w:t>
      </w:r>
      <w:r w:rsidRPr="005C254B">
        <w:rPr>
          <w:rFonts w:cs="Times New Roman"/>
          <w:sz w:val="22"/>
          <w:szCs w:val="22"/>
        </w:rPr>
        <w:t>-</w:t>
      </w:r>
      <w:r w:rsidR="00CD3C74">
        <w:rPr>
          <w:rFonts w:cs="Times New Roman"/>
          <w:sz w:val="22"/>
          <w:szCs w:val="22"/>
        </w:rPr>
        <w:t>305</w:t>
      </w:r>
      <w:r w:rsidRPr="005C254B">
        <w:rPr>
          <w:rFonts w:cs="Times New Roman"/>
          <w:sz w:val="22"/>
          <w:szCs w:val="22"/>
        </w:rPr>
        <w:t xml:space="preserve"> Warsaw announces the Request for</w:t>
      </w:r>
      <w:r w:rsidR="00E01A78" w:rsidRPr="00E01A78">
        <w:rPr>
          <w:rFonts w:cs="Times New Roman"/>
          <w:sz w:val="22"/>
          <w:szCs w:val="22"/>
        </w:rPr>
        <w:t xml:space="preserve"> a proposal</w:t>
      </w:r>
      <w:r w:rsidRPr="005C254B">
        <w:rPr>
          <w:rFonts w:cs="Times New Roman"/>
          <w:sz w:val="22"/>
          <w:szCs w:val="22"/>
        </w:rPr>
        <w:t xml:space="preserve"> excluded from the obligation to apply the provisions of the Public Procurement Law </w:t>
      </w:r>
      <w:r w:rsidRPr="005C254B">
        <w:rPr>
          <w:rFonts w:cs="Times New Roman"/>
          <w:b/>
          <w:bCs/>
          <w:sz w:val="22"/>
          <w:szCs w:val="22"/>
        </w:rPr>
        <w:t>for the organisation of the following events: training for European Voluntary Service (EVS) volunteers working in the Eastern European countries, the Caucasus region and the Russian Federation; meetings of EVS coordinators; annual meetings of former volunteers (EVS events); training for youth workers; contact seminars; meetings of persons responsible for youth policy; meetings of EVS trainers and persons responsible for accreditation; meetings of the SALTO network, including:</w:t>
      </w:r>
    </w:p>
    <w:p w:rsidR="00F024EA" w:rsidRPr="005C254B" w:rsidRDefault="00F024EA" w:rsidP="00F024EA">
      <w:pPr>
        <w:ind w:left="426"/>
        <w:jc w:val="both"/>
        <w:rPr>
          <w:rFonts w:cs="Times New Roman"/>
          <w:b/>
          <w:bCs/>
          <w:sz w:val="22"/>
          <w:szCs w:val="22"/>
        </w:rPr>
      </w:pPr>
      <w:r w:rsidRPr="005C254B">
        <w:rPr>
          <w:rFonts w:cs="Times New Roman"/>
          <w:b/>
          <w:bCs/>
          <w:sz w:val="22"/>
          <w:szCs w:val="22"/>
        </w:rPr>
        <w:t xml:space="preserve">Lot 1 - in Armenia, </w:t>
      </w:r>
    </w:p>
    <w:p w:rsidR="00F024EA" w:rsidRPr="005C254B" w:rsidRDefault="00F024EA" w:rsidP="00F024EA">
      <w:pPr>
        <w:ind w:left="426"/>
        <w:jc w:val="both"/>
        <w:rPr>
          <w:rFonts w:cs="Times New Roman"/>
          <w:b/>
          <w:bCs/>
          <w:sz w:val="22"/>
          <w:szCs w:val="22"/>
        </w:rPr>
      </w:pPr>
      <w:r w:rsidRPr="005C254B">
        <w:rPr>
          <w:rFonts w:cs="Times New Roman"/>
          <w:b/>
          <w:bCs/>
          <w:sz w:val="22"/>
          <w:szCs w:val="22"/>
        </w:rPr>
        <w:t>Lot 2 - in Azerbaijan,</w:t>
      </w:r>
    </w:p>
    <w:p w:rsidR="00F024EA" w:rsidRPr="005C254B" w:rsidRDefault="00F024EA" w:rsidP="00F024EA">
      <w:pPr>
        <w:ind w:left="426"/>
        <w:jc w:val="both"/>
        <w:rPr>
          <w:rFonts w:cs="Times New Roman"/>
          <w:b/>
          <w:bCs/>
          <w:sz w:val="22"/>
          <w:szCs w:val="22"/>
        </w:rPr>
      </w:pPr>
      <w:r w:rsidRPr="005C254B">
        <w:rPr>
          <w:rFonts w:cs="Times New Roman"/>
          <w:b/>
          <w:bCs/>
          <w:sz w:val="22"/>
          <w:szCs w:val="22"/>
        </w:rPr>
        <w:t>Lot 3 - in Belarus,</w:t>
      </w:r>
    </w:p>
    <w:p w:rsidR="00F024EA" w:rsidRPr="005C254B" w:rsidRDefault="00F024EA" w:rsidP="00F024EA">
      <w:pPr>
        <w:ind w:left="426"/>
        <w:jc w:val="both"/>
        <w:rPr>
          <w:rFonts w:cs="Times New Roman"/>
          <w:b/>
          <w:bCs/>
          <w:sz w:val="22"/>
          <w:szCs w:val="22"/>
        </w:rPr>
      </w:pPr>
      <w:r w:rsidRPr="005C254B">
        <w:rPr>
          <w:rFonts w:cs="Times New Roman"/>
          <w:b/>
          <w:bCs/>
          <w:sz w:val="22"/>
          <w:szCs w:val="22"/>
        </w:rPr>
        <w:t>Lot 4 - in Georgia,</w:t>
      </w:r>
    </w:p>
    <w:p w:rsidR="00F024EA" w:rsidRPr="005C254B" w:rsidRDefault="00F024EA" w:rsidP="00F024EA">
      <w:pPr>
        <w:ind w:left="426"/>
        <w:jc w:val="both"/>
        <w:rPr>
          <w:rFonts w:cs="Times New Roman"/>
          <w:b/>
          <w:bCs/>
          <w:sz w:val="22"/>
          <w:szCs w:val="22"/>
        </w:rPr>
      </w:pPr>
      <w:r w:rsidRPr="005C254B">
        <w:rPr>
          <w:rFonts w:cs="Times New Roman"/>
          <w:b/>
          <w:bCs/>
          <w:sz w:val="22"/>
          <w:szCs w:val="22"/>
        </w:rPr>
        <w:t>Lot 5 - in Moldova,</w:t>
      </w:r>
    </w:p>
    <w:p w:rsidR="00F024EA" w:rsidRPr="005C254B" w:rsidRDefault="00F024EA" w:rsidP="00F024EA">
      <w:pPr>
        <w:ind w:left="426"/>
        <w:jc w:val="both"/>
        <w:rPr>
          <w:rFonts w:cs="Times New Roman"/>
          <w:b/>
          <w:bCs/>
          <w:sz w:val="22"/>
          <w:szCs w:val="22"/>
        </w:rPr>
      </w:pPr>
      <w:r w:rsidRPr="005C254B">
        <w:rPr>
          <w:rFonts w:cs="Times New Roman"/>
          <w:b/>
          <w:bCs/>
          <w:sz w:val="22"/>
          <w:szCs w:val="22"/>
        </w:rPr>
        <w:t>Lot 6 - in Russia,</w:t>
      </w:r>
    </w:p>
    <w:p w:rsidR="00F024EA" w:rsidRPr="005C254B" w:rsidRDefault="00F024EA" w:rsidP="00F024EA">
      <w:pPr>
        <w:ind w:left="426"/>
        <w:jc w:val="both"/>
        <w:rPr>
          <w:rFonts w:cs="Times New Roman"/>
          <w:b/>
          <w:bCs/>
          <w:sz w:val="22"/>
          <w:szCs w:val="22"/>
        </w:rPr>
      </w:pPr>
      <w:r w:rsidRPr="005C254B">
        <w:rPr>
          <w:rFonts w:cs="Times New Roman"/>
          <w:b/>
          <w:bCs/>
          <w:sz w:val="22"/>
          <w:szCs w:val="22"/>
        </w:rPr>
        <w:t>Lot 7 - in Ukraine.</w:t>
      </w:r>
    </w:p>
    <w:p w:rsidR="00F024EA" w:rsidRPr="005C254B" w:rsidRDefault="00F024EA" w:rsidP="00F024EA">
      <w:pPr>
        <w:ind w:left="426"/>
        <w:jc w:val="both"/>
        <w:rPr>
          <w:rFonts w:cs="Times New Roman"/>
          <w:b/>
          <w:bCs/>
          <w:sz w:val="22"/>
          <w:szCs w:val="22"/>
          <w:u w:val="single"/>
        </w:rPr>
      </w:pPr>
    </w:p>
    <w:p w:rsidR="003E0D09" w:rsidRPr="005C254B" w:rsidRDefault="003E0D09" w:rsidP="003E0D09">
      <w:pPr>
        <w:numPr>
          <w:ilvl w:val="0"/>
          <w:numId w:val="3"/>
        </w:numPr>
        <w:tabs>
          <w:tab w:val="num" w:pos="284"/>
        </w:tabs>
        <w:rPr>
          <w:rFonts w:cs="Times New Roman"/>
          <w:sz w:val="22"/>
          <w:szCs w:val="22"/>
        </w:rPr>
      </w:pPr>
      <w:r w:rsidRPr="005C254B">
        <w:rPr>
          <w:rFonts w:cs="Times New Roman"/>
          <w:b/>
          <w:sz w:val="22"/>
          <w:szCs w:val="22"/>
        </w:rPr>
        <w:t xml:space="preserve"> Description of subject matter of contract</w:t>
      </w:r>
      <w:r w:rsidRPr="005C254B">
        <w:rPr>
          <w:rFonts w:cs="Times New Roman"/>
          <w:sz w:val="22"/>
          <w:szCs w:val="22"/>
        </w:rPr>
        <w:t xml:space="preserve"> constitutes </w:t>
      </w:r>
      <w:r w:rsidRPr="005C254B">
        <w:rPr>
          <w:rFonts w:cs="Times New Roman"/>
          <w:b/>
          <w:sz w:val="22"/>
          <w:szCs w:val="22"/>
        </w:rPr>
        <w:t xml:space="preserve">Annex no. 1 </w:t>
      </w:r>
      <w:r w:rsidRPr="005C254B">
        <w:rPr>
          <w:rFonts w:cs="Times New Roman"/>
          <w:sz w:val="22"/>
          <w:szCs w:val="22"/>
        </w:rPr>
        <w:t xml:space="preserve">to the Request for </w:t>
      </w:r>
      <w:r w:rsidR="00E01A78">
        <w:rPr>
          <w:rFonts w:cs="Times New Roman"/>
          <w:sz w:val="22"/>
          <w:szCs w:val="22"/>
        </w:rPr>
        <w:t>a proposal.</w:t>
      </w:r>
    </w:p>
    <w:p w:rsidR="006954F0" w:rsidRPr="005C254B" w:rsidRDefault="006954F0" w:rsidP="006954F0">
      <w:pPr>
        <w:ind w:left="720"/>
        <w:jc w:val="both"/>
        <w:rPr>
          <w:rFonts w:cs="Times New Roman"/>
          <w:sz w:val="22"/>
          <w:szCs w:val="22"/>
        </w:rPr>
      </w:pPr>
    </w:p>
    <w:p w:rsidR="006954F0" w:rsidRPr="005C254B" w:rsidRDefault="006954F0" w:rsidP="006954F0">
      <w:pPr>
        <w:numPr>
          <w:ilvl w:val="0"/>
          <w:numId w:val="3"/>
        </w:numPr>
        <w:jc w:val="both"/>
        <w:rPr>
          <w:rFonts w:cs="Times New Roman"/>
          <w:sz w:val="22"/>
          <w:szCs w:val="22"/>
        </w:rPr>
      </w:pPr>
      <w:r w:rsidRPr="005C254B">
        <w:rPr>
          <w:rFonts w:cs="Times New Roman"/>
          <w:b/>
          <w:sz w:val="22"/>
          <w:szCs w:val="22"/>
        </w:rPr>
        <w:t>Term of the Contract</w:t>
      </w:r>
      <w:r w:rsidRPr="005C254B">
        <w:rPr>
          <w:rFonts w:cs="Times New Roman"/>
          <w:sz w:val="22"/>
          <w:szCs w:val="22"/>
        </w:rPr>
        <w:t xml:space="preserve">: from the date of Contract signing until </w:t>
      </w:r>
      <w:r w:rsidR="005C254B">
        <w:rPr>
          <w:rFonts w:cs="Times New Roman"/>
          <w:sz w:val="22"/>
          <w:szCs w:val="22"/>
        </w:rPr>
        <w:t>31</w:t>
      </w:r>
      <w:r w:rsidRPr="005C254B">
        <w:rPr>
          <w:rFonts w:cs="Times New Roman"/>
          <w:sz w:val="22"/>
          <w:szCs w:val="22"/>
        </w:rPr>
        <w:t xml:space="preserve"> March 201</w:t>
      </w:r>
      <w:r w:rsidR="005C254B">
        <w:rPr>
          <w:rFonts w:cs="Times New Roman"/>
          <w:sz w:val="22"/>
          <w:szCs w:val="22"/>
        </w:rPr>
        <w:t>9</w:t>
      </w:r>
      <w:r w:rsidRPr="005C254B">
        <w:rPr>
          <w:rFonts w:cs="Times New Roman"/>
          <w:sz w:val="22"/>
          <w:szCs w:val="22"/>
        </w:rPr>
        <w:t>.</w:t>
      </w:r>
    </w:p>
    <w:p w:rsidR="006954F0" w:rsidRPr="005C254B" w:rsidRDefault="006954F0" w:rsidP="006954F0">
      <w:pPr>
        <w:jc w:val="both"/>
        <w:rPr>
          <w:rFonts w:cs="Times New Roman"/>
          <w:sz w:val="22"/>
          <w:szCs w:val="22"/>
        </w:rPr>
      </w:pPr>
    </w:p>
    <w:p w:rsidR="006954F0" w:rsidRPr="005C254B" w:rsidRDefault="006954F0" w:rsidP="006954F0">
      <w:pPr>
        <w:numPr>
          <w:ilvl w:val="0"/>
          <w:numId w:val="3"/>
        </w:numPr>
        <w:jc w:val="both"/>
        <w:rPr>
          <w:rFonts w:cs="Times New Roman"/>
          <w:b/>
          <w:bCs/>
          <w:sz w:val="22"/>
          <w:szCs w:val="22"/>
        </w:rPr>
      </w:pPr>
      <w:r w:rsidRPr="005C254B">
        <w:rPr>
          <w:rFonts w:cs="Times New Roman"/>
          <w:b/>
          <w:bCs/>
          <w:sz w:val="22"/>
          <w:szCs w:val="22"/>
        </w:rPr>
        <w:t xml:space="preserve">Requirements from Economic Operators: </w:t>
      </w:r>
    </w:p>
    <w:p w:rsidR="005D3448" w:rsidRPr="005C254B" w:rsidRDefault="006954F0" w:rsidP="007407E4">
      <w:pPr>
        <w:ind w:left="360"/>
        <w:jc w:val="both"/>
        <w:rPr>
          <w:rFonts w:cs="Times New Roman"/>
          <w:bCs/>
          <w:sz w:val="22"/>
          <w:szCs w:val="22"/>
        </w:rPr>
      </w:pPr>
      <w:r w:rsidRPr="005C254B">
        <w:rPr>
          <w:rFonts w:cs="Times New Roman"/>
          <w:sz w:val="22"/>
          <w:szCs w:val="22"/>
        </w:rPr>
        <w:t xml:space="preserve">Economic Operators who have experience in organising </w:t>
      </w:r>
      <w:r w:rsidRPr="005C254B">
        <w:rPr>
          <w:rFonts w:cs="Times New Roman"/>
          <w:b/>
          <w:sz w:val="22"/>
          <w:szCs w:val="22"/>
        </w:rPr>
        <w:t>at least 5</w:t>
      </w:r>
      <w:r w:rsidRPr="005C254B">
        <w:rPr>
          <w:rFonts w:cs="Times New Roman"/>
          <w:sz w:val="22"/>
          <w:szCs w:val="22"/>
        </w:rPr>
        <w:t xml:space="preserve"> youth events concerning non-formal education in an Eastern Partnership country and Russia over the past 12 months calculated from the date of tender submission, as listed in </w:t>
      </w:r>
      <w:r w:rsidRPr="005C254B">
        <w:rPr>
          <w:rFonts w:cs="Times New Roman"/>
          <w:b/>
          <w:sz w:val="22"/>
          <w:szCs w:val="22"/>
        </w:rPr>
        <w:t>Annex no. 4</w:t>
      </w:r>
      <w:r w:rsidRPr="005C254B">
        <w:rPr>
          <w:rFonts w:cs="Times New Roman"/>
          <w:sz w:val="22"/>
          <w:szCs w:val="22"/>
        </w:rPr>
        <w:t xml:space="preserve"> to the Request for </w:t>
      </w:r>
      <w:r w:rsidR="00E01A78" w:rsidRPr="00E01A78">
        <w:rPr>
          <w:rFonts w:cs="Times New Roman"/>
          <w:sz w:val="22"/>
          <w:szCs w:val="22"/>
        </w:rPr>
        <w:t>a proposal</w:t>
      </w:r>
      <w:r w:rsidR="00E01A78">
        <w:rPr>
          <w:rFonts w:cs="Times New Roman"/>
          <w:sz w:val="22"/>
          <w:szCs w:val="22"/>
        </w:rPr>
        <w:t>.</w:t>
      </w:r>
    </w:p>
    <w:p w:rsidR="000511C4" w:rsidRPr="005C254B" w:rsidRDefault="000511C4" w:rsidP="006954F0">
      <w:pPr>
        <w:ind w:left="360"/>
        <w:jc w:val="both"/>
        <w:rPr>
          <w:rFonts w:cs="Times New Roman"/>
          <w:sz w:val="22"/>
          <w:szCs w:val="22"/>
        </w:rPr>
      </w:pPr>
    </w:p>
    <w:p w:rsidR="006954F0" w:rsidRPr="005C254B" w:rsidRDefault="00A37BD3" w:rsidP="006954F0">
      <w:pPr>
        <w:numPr>
          <w:ilvl w:val="0"/>
          <w:numId w:val="3"/>
        </w:numPr>
        <w:jc w:val="both"/>
        <w:rPr>
          <w:rFonts w:cs="Times New Roman"/>
          <w:b/>
          <w:sz w:val="22"/>
          <w:szCs w:val="22"/>
        </w:rPr>
      </w:pPr>
      <w:r w:rsidRPr="00A37BD3">
        <w:rPr>
          <w:rFonts w:cs="Times New Roman"/>
          <w:b/>
          <w:bCs/>
          <w:sz w:val="22"/>
          <w:szCs w:val="22"/>
        </w:rPr>
        <w:t xml:space="preserve">Proposal </w:t>
      </w:r>
      <w:r w:rsidR="006954F0" w:rsidRPr="00A37BD3">
        <w:rPr>
          <w:rFonts w:cs="Times New Roman"/>
          <w:b/>
          <w:bCs/>
          <w:sz w:val="22"/>
          <w:szCs w:val="22"/>
        </w:rPr>
        <w:t>evaluation</w:t>
      </w:r>
      <w:r w:rsidR="006954F0" w:rsidRPr="005C254B">
        <w:rPr>
          <w:rFonts w:cs="Times New Roman"/>
          <w:b/>
          <w:sz w:val="22"/>
          <w:szCs w:val="22"/>
        </w:rPr>
        <w:t xml:space="preserve"> criteria and their weight: </w:t>
      </w:r>
    </w:p>
    <w:p w:rsidR="000F6CBF" w:rsidRPr="005C254B" w:rsidRDefault="000F6CBF">
      <w:pPr>
        <w:rPr>
          <w:rFonts w:cs="Times New Roman"/>
          <w:sz w:val="22"/>
          <w:szCs w:val="22"/>
        </w:rPr>
      </w:pPr>
    </w:p>
    <w:p w:rsidR="00877887" w:rsidRPr="005C254B" w:rsidRDefault="00877887" w:rsidP="00877887">
      <w:pPr>
        <w:widowControl/>
        <w:suppressAutoHyphens w:val="0"/>
        <w:autoSpaceDE w:val="0"/>
        <w:autoSpaceDN w:val="0"/>
        <w:ind w:left="436"/>
        <w:jc w:val="both"/>
        <w:rPr>
          <w:rFonts w:eastAsia="Times New Roman" w:cs="Times New Roman"/>
          <w:kern w:val="0"/>
          <w:sz w:val="22"/>
          <w:szCs w:val="22"/>
        </w:rPr>
      </w:pPr>
      <w:r w:rsidRPr="005C254B">
        <w:rPr>
          <w:rFonts w:cs="Times New Roman"/>
          <w:sz w:val="22"/>
          <w:szCs w:val="22"/>
        </w:rPr>
        <w:t xml:space="preserve">Criterion 1 (X1): </w:t>
      </w:r>
      <w:r w:rsidRPr="005C254B">
        <w:rPr>
          <w:rFonts w:cs="Times New Roman"/>
          <w:b/>
          <w:sz w:val="22"/>
          <w:szCs w:val="22"/>
        </w:rPr>
        <w:t>Price - 60%</w:t>
      </w:r>
    </w:p>
    <w:p w:rsidR="00877887" w:rsidRPr="005C254B" w:rsidRDefault="00877887" w:rsidP="00877887">
      <w:pPr>
        <w:widowControl/>
        <w:suppressAutoHyphens w:val="0"/>
        <w:autoSpaceDE w:val="0"/>
        <w:autoSpaceDN w:val="0"/>
        <w:ind w:left="436"/>
        <w:jc w:val="both"/>
        <w:rPr>
          <w:rFonts w:eastAsia="Times New Roman" w:cs="Times New Roman"/>
          <w:kern w:val="0"/>
          <w:sz w:val="22"/>
          <w:szCs w:val="22"/>
        </w:rPr>
      </w:pPr>
      <w:r w:rsidRPr="005C254B">
        <w:rPr>
          <w:rFonts w:cs="Times New Roman"/>
          <w:sz w:val="22"/>
          <w:szCs w:val="22"/>
        </w:rPr>
        <w:t>Points scale: 0 - 60</w:t>
      </w:r>
    </w:p>
    <w:p w:rsidR="00877887" w:rsidRPr="005C254B" w:rsidRDefault="00877887" w:rsidP="00877887">
      <w:pPr>
        <w:rPr>
          <w:rFonts w:cs="Times New Roman"/>
          <w:b/>
          <w:bCs/>
          <w:sz w:val="22"/>
          <w:szCs w:val="22"/>
        </w:rPr>
      </w:pPr>
    </w:p>
    <w:p w:rsidR="00877887" w:rsidRPr="005C254B" w:rsidRDefault="00642430" w:rsidP="00877887">
      <w:pPr>
        <w:widowControl/>
        <w:tabs>
          <w:tab w:val="left" w:pos="3828"/>
        </w:tabs>
        <w:suppressAutoHyphens w:val="0"/>
        <w:autoSpaceDE w:val="0"/>
        <w:autoSpaceDN w:val="0"/>
        <w:ind w:left="426"/>
        <w:rPr>
          <w:rFonts w:cs="Times New Roman"/>
          <w:b/>
          <w:bCs/>
          <w:sz w:val="22"/>
          <w:szCs w:val="22"/>
        </w:rPr>
      </w:pPr>
      <m:oMathPara>
        <m:oMathParaPr>
          <m:jc m:val="left"/>
        </m:oMathParaPr>
        <m:oMath>
          <m:r>
            <w:rPr>
              <w:rFonts w:ascii="Cambria Math" w:eastAsia="Times New Roman" w:hAnsi="Cambria Math" w:cs="Times New Roman"/>
              <w:kern w:val="0"/>
              <w:sz w:val="22"/>
              <w:szCs w:val="22"/>
              <w:lang w:eastAsia="pl-PL" w:bidi="ar-SA"/>
            </w:rPr>
            <m:t xml:space="preserve">number of points </m:t>
          </m:r>
          <m:sSub>
            <m:sSubPr>
              <m:ctrlPr>
                <w:rPr>
                  <w:rFonts w:ascii="Cambria Math" w:eastAsia="Times New Roman" w:hAnsi="Cambria Math" w:cs="Times New Roman"/>
                  <w:i/>
                  <w:kern w:val="0"/>
                  <w:sz w:val="22"/>
                  <w:szCs w:val="22"/>
                  <w:lang w:eastAsia="pl-PL" w:bidi="ar-SA"/>
                </w:rPr>
              </m:ctrlPr>
            </m:sSubPr>
            <m:e>
              <m:r>
                <w:rPr>
                  <w:rFonts w:ascii="Cambria Math" w:eastAsia="Times New Roman" w:hAnsi="Cambria Math" w:cs="Times New Roman"/>
                  <w:kern w:val="0"/>
                  <w:sz w:val="22"/>
                  <w:szCs w:val="22"/>
                  <w:lang w:eastAsia="pl-PL" w:bidi="ar-SA"/>
                </w:rPr>
                <m:t>X</m:t>
              </m:r>
            </m:e>
            <m:sub>
              <m:r>
                <w:rPr>
                  <w:rFonts w:ascii="Cambria Math" w:eastAsia="Times New Roman" w:hAnsi="Cambria Math" w:cs="Times New Roman"/>
                  <w:kern w:val="0"/>
                  <w:sz w:val="22"/>
                  <w:szCs w:val="22"/>
                  <w:lang w:eastAsia="pl-PL" w:bidi="ar-SA"/>
                </w:rPr>
                <m:t>1</m:t>
              </m:r>
            </m:sub>
          </m:sSub>
          <m:r>
            <w:rPr>
              <w:rFonts w:ascii="Cambria Math" w:eastAsia="Times New Roman" w:hAnsi="Cambria Math" w:cs="Times New Roman"/>
              <w:kern w:val="0"/>
              <w:sz w:val="22"/>
              <w:szCs w:val="22"/>
              <w:lang w:eastAsia="pl-PL" w:bidi="ar-SA"/>
            </w:rPr>
            <m:t>=</m:t>
          </m:r>
          <m:f>
            <m:fPr>
              <m:ctrlPr>
                <w:rPr>
                  <w:rFonts w:ascii="Cambria Math" w:eastAsia="Times New Roman" w:hAnsi="Cambria Math" w:cs="Times New Roman"/>
                  <w:i/>
                  <w:kern w:val="0"/>
                  <w:sz w:val="22"/>
                  <w:szCs w:val="22"/>
                  <w:lang w:eastAsia="pl-PL" w:bidi="ar-SA"/>
                </w:rPr>
              </m:ctrlPr>
            </m:fPr>
            <m:num>
              <m:r>
                <w:rPr>
                  <w:rFonts w:ascii="Cambria Math" w:eastAsia="Times New Roman" w:hAnsi="Cambria Math" w:cs="Times New Roman"/>
                  <w:kern w:val="0"/>
                  <w:sz w:val="22"/>
                  <w:szCs w:val="22"/>
                  <w:lang w:eastAsia="pl-PL" w:bidi="ar-SA"/>
                </w:rPr>
                <m:t>the lowest price</m:t>
              </m:r>
            </m:num>
            <m:den>
              <m:r>
                <w:rPr>
                  <w:rFonts w:ascii="Cambria Math" w:eastAsia="Times New Roman" w:hAnsi="Cambria Math" w:cs="Times New Roman"/>
                  <w:kern w:val="0"/>
                  <w:sz w:val="22"/>
                  <w:szCs w:val="22"/>
                  <w:lang w:eastAsia="pl-PL" w:bidi="ar-SA"/>
                </w:rPr>
                <m:t>the tender price</m:t>
              </m:r>
            </m:den>
          </m:f>
          <m:r>
            <w:rPr>
              <w:rFonts w:ascii="Cambria Math" w:eastAsia="Times New Roman" w:hAnsi="Cambria Math" w:cs="Times New Roman"/>
              <w:kern w:val="0"/>
              <w:sz w:val="22"/>
              <w:szCs w:val="22"/>
              <w:lang w:eastAsia="pl-PL" w:bidi="ar-SA"/>
            </w:rPr>
            <m:t>*60</m:t>
          </m:r>
        </m:oMath>
      </m:oMathPara>
    </w:p>
    <w:p w:rsidR="00877887" w:rsidRPr="005C254B" w:rsidRDefault="00877887" w:rsidP="00AD3FEE">
      <w:pPr>
        <w:jc w:val="both"/>
        <w:rPr>
          <w:rFonts w:cs="Times New Roman"/>
          <w:b/>
          <w:bCs/>
          <w:sz w:val="22"/>
          <w:szCs w:val="22"/>
        </w:rPr>
      </w:pPr>
      <w:r w:rsidRPr="005C254B">
        <w:rPr>
          <w:rFonts w:cs="Times New Roman"/>
          <w:b/>
          <w:bCs/>
          <w:sz w:val="22"/>
          <w:szCs w:val="22"/>
        </w:rPr>
        <w:t xml:space="preserve">                               </w:t>
      </w:r>
    </w:p>
    <w:p w:rsidR="000F6CBF" w:rsidRPr="005C254B" w:rsidRDefault="00877887" w:rsidP="00AD3FEE">
      <w:pPr>
        <w:ind w:left="426"/>
        <w:jc w:val="both"/>
        <w:rPr>
          <w:rFonts w:eastAsia="Times New Roman" w:cs="Times New Roman"/>
          <w:b/>
          <w:kern w:val="0"/>
          <w:sz w:val="22"/>
          <w:szCs w:val="22"/>
        </w:rPr>
      </w:pPr>
      <w:r w:rsidRPr="005C254B">
        <w:rPr>
          <w:rFonts w:cs="Times New Roman"/>
          <w:sz w:val="22"/>
          <w:szCs w:val="22"/>
        </w:rPr>
        <w:t xml:space="preserve">Criterion 2 (X2): </w:t>
      </w:r>
      <w:r w:rsidRPr="005C254B">
        <w:rPr>
          <w:rFonts w:cs="Times New Roman"/>
          <w:b/>
          <w:sz w:val="22"/>
          <w:szCs w:val="22"/>
        </w:rPr>
        <w:t xml:space="preserve">experience of the Economic Operator in organising at least 5 youth events concerning non-formal education in an Eastern Partnership country and Russia </w:t>
      </w:r>
      <w:r w:rsidRPr="005C254B">
        <w:rPr>
          <w:rFonts w:cs="Times New Roman"/>
          <w:b/>
          <w:bCs/>
          <w:sz w:val="22"/>
          <w:szCs w:val="22"/>
        </w:rPr>
        <w:t>over the past 12 months calculated from the date of tender submission</w:t>
      </w:r>
      <w:r w:rsidRPr="005C254B">
        <w:rPr>
          <w:rFonts w:cs="Times New Roman"/>
          <w:b/>
          <w:sz w:val="22"/>
          <w:szCs w:val="22"/>
        </w:rPr>
        <w:t xml:space="preserve"> - 40%:</w:t>
      </w:r>
    </w:p>
    <w:p w:rsidR="004C189D" w:rsidRPr="005C254B" w:rsidRDefault="004C189D" w:rsidP="00877887">
      <w:pPr>
        <w:ind w:left="426"/>
        <w:rPr>
          <w:rFonts w:eastAsia="Times New Roman" w:cs="Times New Roman"/>
          <w:kern w:val="0"/>
          <w:sz w:val="22"/>
          <w:szCs w:val="22"/>
          <w:lang w:eastAsia="pl-PL" w:bidi="ar-SA"/>
        </w:rPr>
      </w:pPr>
    </w:p>
    <w:p w:rsidR="0061648E" w:rsidRPr="005C254B" w:rsidRDefault="0061648E" w:rsidP="00B055D9">
      <w:pPr>
        <w:ind w:left="426"/>
        <w:jc w:val="both"/>
        <w:rPr>
          <w:rFonts w:cs="Times New Roman"/>
          <w:sz w:val="22"/>
          <w:szCs w:val="22"/>
        </w:rPr>
      </w:pPr>
      <w:r w:rsidRPr="005C254B">
        <w:rPr>
          <w:rFonts w:cs="Times New Roman"/>
          <w:sz w:val="22"/>
          <w:szCs w:val="22"/>
        </w:rPr>
        <w:t xml:space="preserve">An Economic Operator will be awarded </w:t>
      </w:r>
      <w:r w:rsidRPr="005C254B">
        <w:rPr>
          <w:rFonts w:cs="Times New Roman"/>
          <w:b/>
          <w:sz w:val="22"/>
          <w:szCs w:val="22"/>
        </w:rPr>
        <w:t>5 points</w:t>
      </w:r>
      <w:r w:rsidRPr="005C254B">
        <w:rPr>
          <w:rFonts w:cs="Times New Roman"/>
          <w:sz w:val="22"/>
          <w:szCs w:val="22"/>
        </w:rPr>
        <w:t xml:space="preserve"> for each </w:t>
      </w:r>
      <w:r w:rsidRPr="005C254B">
        <w:rPr>
          <w:rFonts w:cs="Times New Roman"/>
          <w:b/>
          <w:sz w:val="22"/>
          <w:szCs w:val="22"/>
        </w:rPr>
        <w:t>additional</w:t>
      </w:r>
      <w:r w:rsidR="00E01A78">
        <w:rPr>
          <w:rFonts w:cs="Times New Roman"/>
          <w:b/>
          <w:sz w:val="22"/>
          <w:szCs w:val="22"/>
        </w:rPr>
        <w:t xml:space="preserve"> </w:t>
      </w:r>
      <w:r w:rsidR="00BE4780" w:rsidRPr="00891DB1">
        <w:rPr>
          <w:rFonts w:cs="Times New Roman"/>
          <w:sz w:val="22"/>
          <w:szCs w:val="22"/>
        </w:rPr>
        <w:t>(other than</w:t>
      </w:r>
      <w:r w:rsidRPr="00891DB1">
        <w:rPr>
          <w:rFonts w:cs="Times New Roman"/>
          <w:b/>
          <w:sz w:val="22"/>
          <w:szCs w:val="22"/>
        </w:rPr>
        <w:t xml:space="preserve"> </w:t>
      </w:r>
      <w:r w:rsidR="00891DB1" w:rsidRPr="00891DB1">
        <w:rPr>
          <w:rFonts w:cs="Times New Roman"/>
          <w:sz w:val="22"/>
          <w:szCs w:val="22"/>
        </w:rPr>
        <w:t>this listed</w:t>
      </w:r>
      <w:r w:rsidR="00BE4780" w:rsidRPr="00891DB1">
        <w:rPr>
          <w:rFonts w:cs="Times New Roman"/>
          <w:sz w:val="22"/>
          <w:szCs w:val="22"/>
        </w:rPr>
        <w:t xml:space="preserve"> in </w:t>
      </w:r>
      <w:r w:rsidR="00891DB1" w:rsidRPr="00891DB1">
        <w:rPr>
          <w:rFonts w:cs="Times New Roman"/>
          <w:sz w:val="22"/>
          <w:szCs w:val="22"/>
        </w:rPr>
        <w:t xml:space="preserve">point </w:t>
      </w:r>
      <w:r w:rsidR="00BE4780" w:rsidRPr="00891DB1">
        <w:rPr>
          <w:rFonts w:cs="Times New Roman"/>
          <w:sz w:val="22"/>
          <w:szCs w:val="22"/>
        </w:rPr>
        <w:t>4)</w:t>
      </w:r>
      <w:r w:rsidR="00BE4780">
        <w:rPr>
          <w:rFonts w:cs="Times New Roman"/>
          <w:b/>
          <w:sz w:val="22"/>
          <w:szCs w:val="22"/>
        </w:rPr>
        <w:t xml:space="preserve"> </w:t>
      </w:r>
      <w:r w:rsidRPr="005C254B">
        <w:rPr>
          <w:rFonts w:cs="Times New Roman"/>
          <w:sz w:val="22"/>
          <w:szCs w:val="22"/>
        </w:rPr>
        <w:t xml:space="preserve">organised </w:t>
      </w:r>
      <w:r w:rsidRPr="005C254B">
        <w:rPr>
          <w:rFonts w:cs="Times New Roman"/>
          <w:b/>
          <w:bCs/>
          <w:sz w:val="22"/>
          <w:szCs w:val="22"/>
        </w:rPr>
        <w:t xml:space="preserve">youth event concerning non-formal education in an Eastern Partnership country and Russia </w:t>
      </w:r>
      <w:r w:rsidRPr="005C254B">
        <w:rPr>
          <w:rFonts w:cs="Times New Roman"/>
          <w:sz w:val="22"/>
          <w:szCs w:val="22"/>
        </w:rPr>
        <w:t xml:space="preserve"> listed in </w:t>
      </w:r>
      <w:r w:rsidRPr="005C254B">
        <w:rPr>
          <w:rFonts w:cs="Times New Roman"/>
          <w:b/>
          <w:sz w:val="22"/>
          <w:szCs w:val="22"/>
        </w:rPr>
        <w:t>Annex no. 4</w:t>
      </w:r>
      <w:r w:rsidRPr="005C254B">
        <w:rPr>
          <w:rFonts w:cs="Times New Roman"/>
          <w:sz w:val="22"/>
          <w:szCs w:val="22"/>
        </w:rPr>
        <w:t xml:space="preserve"> to the Request for </w:t>
      </w:r>
      <w:r w:rsidR="00A37BD3">
        <w:rPr>
          <w:rFonts w:cs="Times New Roman"/>
          <w:sz w:val="22"/>
          <w:szCs w:val="22"/>
        </w:rPr>
        <w:t>a proposal</w:t>
      </w:r>
      <w:r w:rsidRPr="005C254B">
        <w:rPr>
          <w:rFonts w:cs="Times New Roman"/>
          <w:sz w:val="22"/>
          <w:szCs w:val="22"/>
        </w:rPr>
        <w:t xml:space="preserve"> - experience - 40% (max. 40 points).</w:t>
      </w:r>
    </w:p>
    <w:p w:rsidR="0061648E" w:rsidRPr="005C254B" w:rsidRDefault="0061648E" w:rsidP="0061648E">
      <w:pPr>
        <w:ind w:left="426"/>
        <w:jc w:val="both"/>
        <w:rPr>
          <w:rFonts w:cs="Times New Roman"/>
          <w:sz w:val="22"/>
          <w:szCs w:val="22"/>
        </w:rPr>
      </w:pPr>
    </w:p>
    <w:p w:rsidR="004C189D" w:rsidRPr="005C254B" w:rsidRDefault="00E01A78" w:rsidP="004C189D">
      <w:pPr>
        <w:numPr>
          <w:ilvl w:val="0"/>
          <w:numId w:val="3"/>
        </w:numPr>
        <w:jc w:val="both"/>
        <w:rPr>
          <w:rFonts w:cs="Times New Roman"/>
          <w:sz w:val="22"/>
          <w:szCs w:val="22"/>
        </w:rPr>
      </w:pPr>
      <w:r>
        <w:rPr>
          <w:rFonts w:cs="Times New Roman"/>
          <w:b/>
          <w:sz w:val="22"/>
          <w:szCs w:val="22"/>
        </w:rPr>
        <w:t>The d</w:t>
      </w:r>
      <w:r w:rsidR="004C189D" w:rsidRPr="005C254B">
        <w:rPr>
          <w:rFonts w:cs="Times New Roman"/>
          <w:b/>
          <w:sz w:val="22"/>
          <w:szCs w:val="22"/>
        </w:rPr>
        <w:t>raft Contract</w:t>
      </w:r>
      <w:r>
        <w:rPr>
          <w:rFonts w:cs="Times New Roman"/>
          <w:b/>
          <w:sz w:val="22"/>
          <w:szCs w:val="22"/>
        </w:rPr>
        <w:t xml:space="preserve"> </w:t>
      </w:r>
      <w:r w:rsidR="004C189D" w:rsidRPr="005C254B">
        <w:rPr>
          <w:rFonts w:cs="Times New Roman"/>
          <w:sz w:val="22"/>
          <w:szCs w:val="22"/>
        </w:rPr>
        <w:t>constitute</w:t>
      </w:r>
      <w:r>
        <w:rPr>
          <w:rFonts w:cs="Times New Roman"/>
          <w:sz w:val="22"/>
          <w:szCs w:val="22"/>
        </w:rPr>
        <w:t>s</w:t>
      </w:r>
      <w:r w:rsidR="004C189D" w:rsidRPr="005C254B">
        <w:rPr>
          <w:rFonts w:cs="Times New Roman"/>
          <w:b/>
          <w:sz w:val="22"/>
          <w:szCs w:val="22"/>
        </w:rPr>
        <w:t xml:space="preserve"> Annex no. 3</w:t>
      </w:r>
      <w:r w:rsidR="004C189D" w:rsidRPr="005C254B">
        <w:rPr>
          <w:rFonts w:cs="Times New Roman"/>
          <w:sz w:val="22"/>
          <w:szCs w:val="22"/>
        </w:rPr>
        <w:t xml:space="preserve"> to the Request for </w:t>
      </w:r>
      <w:r w:rsidRPr="00E01A78">
        <w:rPr>
          <w:rFonts w:cs="Times New Roman"/>
          <w:sz w:val="22"/>
          <w:szCs w:val="22"/>
        </w:rPr>
        <w:t>a proposal</w:t>
      </w:r>
      <w:r>
        <w:rPr>
          <w:rFonts w:cs="Times New Roman"/>
          <w:sz w:val="22"/>
          <w:szCs w:val="22"/>
        </w:rPr>
        <w:t>.</w:t>
      </w:r>
    </w:p>
    <w:p w:rsidR="004C189D" w:rsidRPr="005C254B" w:rsidRDefault="004C189D" w:rsidP="004C189D">
      <w:pPr>
        <w:ind w:left="360"/>
        <w:rPr>
          <w:rFonts w:cs="Times New Roman"/>
          <w:sz w:val="22"/>
          <w:szCs w:val="22"/>
        </w:rPr>
      </w:pPr>
    </w:p>
    <w:p w:rsidR="004C189D" w:rsidRPr="005C254B" w:rsidRDefault="004C189D" w:rsidP="0061648E">
      <w:pPr>
        <w:numPr>
          <w:ilvl w:val="0"/>
          <w:numId w:val="3"/>
        </w:numPr>
        <w:jc w:val="both"/>
        <w:rPr>
          <w:rFonts w:cs="Times New Roman"/>
          <w:sz w:val="22"/>
          <w:szCs w:val="22"/>
        </w:rPr>
      </w:pPr>
      <w:r w:rsidRPr="005C254B">
        <w:rPr>
          <w:rFonts w:cs="Times New Roman"/>
          <w:sz w:val="22"/>
          <w:szCs w:val="22"/>
        </w:rPr>
        <w:t xml:space="preserve">Tenders presented on the form constituting </w:t>
      </w:r>
      <w:r w:rsidRPr="005C254B">
        <w:rPr>
          <w:rFonts w:cs="Times New Roman"/>
          <w:b/>
          <w:sz w:val="22"/>
          <w:szCs w:val="22"/>
        </w:rPr>
        <w:t>Annex no. 2</w:t>
      </w:r>
      <w:r w:rsidRPr="005C254B">
        <w:rPr>
          <w:rFonts w:cs="Times New Roman"/>
          <w:sz w:val="22"/>
          <w:szCs w:val="22"/>
        </w:rPr>
        <w:t xml:space="preserve"> to the Request for </w:t>
      </w:r>
      <w:r w:rsidR="00E01A78" w:rsidRPr="00E01A78">
        <w:rPr>
          <w:rFonts w:cs="Times New Roman"/>
          <w:sz w:val="22"/>
          <w:szCs w:val="22"/>
        </w:rPr>
        <w:t xml:space="preserve">a proposal </w:t>
      </w:r>
      <w:r w:rsidRPr="005C254B">
        <w:rPr>
          <w:rFonts w:cs="Times New Roman"/>
          <w:sz w:val="22"/>
          <w:szCs w:val="22"/>
        </w:rPr>
        <w:t>shall be sent in electronic form (scanned cop</w:t>
      </w:r>
      <w:r w:rsidR="00891DB1">
        <w:rPr>
          <w:rFonts w:cs="Times New Roman"/>
          <w:sz w:val="22"/>
          <w:szCs w:val="22"/>
        </w:rPr>
        <w:t>i</w:t>
      </w:r>
      <w:r w:rsidRPr="005C254B">
        <w:rPr>
          <w:rFonts w:cs="Times New Roman"/>
          <w:sz w:val="22"/>
          <w:szCs w:val="22"/>
        </w:rPr>
        <w:t xml:space="preserve">es) to the following e-mail address: </w:t>
      </w:r>
      <w:hyperlink r:id="rId6" w:history="1">
        <w:r w:rsidRPr="005C254B">
          <w:rPr>
            <w:rStyle w:val="Hipercze"/>
            <w:rFonts w:cs="Times New Roman"/>
            <w:sz w:val="22"/>
            <w:szCs w:val="22"/>
          </w:rPr>
          <w:t>dzp@frse.org.pl</w:t>
        </w:r>
      </w:hyperlink>
      <w:r w:rsidRPr="005C254B">
        <w:rPr>
          <w:rFonts w:cs="Times New Roman"/>
          <w:sz w:val="22"/>
          <w:szCs w:val="22"/>
        </w:rPr>
        <w:t>.</w:t>
      </w:r>
    </w:p>
    <w:p w:rsidR="00D57722" w:rsidRPr="005C254B" w:rsidRDefault="00D57722" w:rsidP="00D57722">
      <w:pPr>
        <w:pStyle w:val="Akapitzlist"/>
        <w:rPr>
          <w:rFonts w:cs="Times New Roman"/>
          <w:sz w:val="22"/>
          <w:szCs w:val="22"/>
        </w:rPr>
      </w:pPr>
    </w:p>
    <w:p w:rsidR="004C189D" w:rsidRPr="005C254B" w:rsidRDefault="004C189D" w:rsidP="004C189D">
      <w:pPr>
        <w:numPr>
          <w:ilvl w:val="0"/>
          <w:numId w:val="3"/>
        </w:numPr>
        <w:rPr>
          <w:rFonts w:cs="Times New Roman"/>
          <w:sz w:val="22"/>
          <w:szCs w:val="22"/>
        </w:rPr>
      </w:pPr>
      <w:r w:rsidRPr="005C254B">
        <w:rPr>
          <w:rFonts w:cs="Times New Roman"/>
          <w:sz w:val="22"/>
          <w:szCs w:val="22"/>
        </w:rPr>
        <w:t>Please enclose with the Tender:</w:t>
      </w:r>
    </w:p>
    <w:p w:rsidR="004C189D" w:rsidRPr="005C254B" w:rsidRDefault="004C189D" w:rsidP="004C189D">
      <w:pPr>
        <w:numPr>
          <w:ilvl w:val="0"/>
          <w:numId w:val="6"/>
        </w:numPr>
        <w:rPr>
          <w:rFonts w:cs="Times New Roman"/>
          <w:sz w:val="22"/>
          <w:szCs w:val="22"/>
        </w:rPr>
      </w:pPr>
      <w:r w:rsidRPr="005C254B">
        <w:rPr>
          <w:rFonts w:cs="Times New Roman"/>
          <w:sz w:val="22"/>
          <w:szCs w:val="22"/>
        </w:rPr>
        <w:t xml:space="preserve">Filled in Annex No. 4 - experience. </w:t>
      </w:r>
    </w:p>
    <w:p w:rsidR="004C189D" w:rsidRPr="005C254B" w:rsidRDefault="004C189D" w:rsidP="004C189D">
      <w:pPr>
        <w:rPr>
          <w:rFonts w:cs="Times New Roman"/>
          <w:sz w:val="22"/>
          <w:szCs w:val="22"/>
        </w:rPr>
      </w:pPr>
    </w:p>
    <w:p w:rsidR="004C189D" w:rsidRPr="005C254B" w:rsidRDefault="004C189D" w:rsidP="004C189D">
      <w:pPr>
        <w:numPr>
          <w:ilvl w:val="0"/>
          <w:numId w:val="3"/>
        </w:numPr>
        <w:rPr>
          <w:rFonts w:cs="Times New Roman"/>
          <w:sz w:val="22"/>
          <w:szCs w:val="22"/>
        </w:rPr>
      </w:pPr>
      <w:r w:rsidRPr="005C254B">
        <w:rPr>
          <w:rFonts w:cs="Times New Roman"/>
          <w:sz w:val="22"/>
          <w:szCs w:val="22"/>
        </w:rPr>
        <w:t xml:space="preserve">The deadline for tender submission is: </w:t>
      </w:r>
      <w:r w:rsidR="002271F2">
        <w:rPr>
          <w:rFonts w:cs="Times New Roman"/>
          <w:b/>
          <w:sz w:val="22"/>
          <w:szCs w:val="22"/>
        </w:rPr>
        <w:t>6</w:t>
      </w:r>
      <w:r w:rsidR="00891DB1" w:rsidRPr="00891DB1">
        <w:rPr>
          <w:rFonts w:cs="Times New Roman"/>
          <w:b/>
          <w:sz w:val="22"/>
          <w:szCs w:val="22"/>
          <w:vertAlign w:val="superscript"/>
        </w:rPr>
        <w:t>th</w:t>
      </w:r>
      <w:r w:rsidRPr="005C254B">
        <w:rPr>
          <w:rFonts w:cs="Times New Roman"/>
          <w:b/>
          <w:sz w:val="22"/>
          <w:szCs w:val="22"/>
        </w:rPr>
        <w:t xml:space="preserve"> March 201</w:t>
      </w:r>
      <w:r w:rsidR="005C254B">
        <w:rPr>
          <w:rFonts w:cs="Times New Roman"/>
          <w:b/>
          <w:sz w:val="22"/>
          <w:szCs w:val="22"/>
        </w:rPr>
        <w:t>8</w:t>
      </w:r>
      <w:r w:rsidR="002271F2">
        <w:rPr>
          <w:rFonts w:cs="Times New Roman"/>
          <w:b/>
          <w:sz w:val="22"/>
          <w:szCs w:val="22"/>
        </w:rPr>
        <w:t xml:space="preserve"> at </w:t>
      </w:r>
      <w:r w:rsidRPr="005C254B">
        <w:rPr>
          <w:rFonts w:cs="Times New Roman"/>
          <w:b/>
          <w:sz w:val="22"/>
          <w:szCs w:val="22"/>
        </w:rPr>
        <w:t>3:00</w:t>
      </w:r>
      <w:r w:rsidR="002271F2">
        <w:rPr>
          <w:rFonts w:cs="Times New Roman"/>
          <w:b/>
          <w:sz w:val="22"/>
          <w:szCs w:val="22"/>
        </w:rPr>
        <w:t xml:space="preserve"> </w:t>
      </w:r>
      <w:r w:rsidRPr="005C254B">
        <w:rPr>
          <w:rFonts w:cs="Times New Roman"/>
          <w:b/>
          <w:sz w:val="22"/>
          <w:szCs w:val="22"/>
        </w:rPr>
        <w:t>p.m.</w:t>
      </w:r>
      <w:r w:rsidR="002271F2">
        <w:rPr>
          <w:rFonts w:cs="Times New Roman"/>
          <w:b/>
          <w:sz w:val="22"/>
          <w:szCs w:val="22"/>
        </w:rPr>
        <w:t>(CET).</w:t>
      </w:r>
    </w:p>
    <w:p w:rsidR="004C189D" w:rsidRPr="005C254B" w:rsidRDefault="004C189D" w:rsidP="004C189D">
      <w:pPr>
        <w:rPr>
          <w:rFonts w:cs="Times New Roman"/>
          <w:sz w:val="22"/>
          <w:szCs w:val="22"/>
        </w:rPr>
      </w:pPr>
    </w:p>
    <w:p w:rsidR="004C189D" w:rsidRPr="005C254B" w:rsidRDefault="004C189D" w:rsidP="004C189D">
      <w:pPr>
        <w:numPr>
          <w:ilvl w:val="0"/>
          <w:numId w:val="3"/>
        </w:numPr>
        <w:rPr>
          <w:rFonts w:cs="Times New Roman"/>
          <w:sz w:val="22"/>
          <w:szCs w:val="22"/>
        </w:rPr>
      </w:pPr>
      <w:r w:rsidRPr="005C254B">
        <w:rPr>
          <w:rFonts w:cs="Times New Roman"/>
          <w:sz w:val="22"/>
          <w:szCs w:val="22"/>
        </w:rPr>
        <w:t>Time limit for tender validity is 30 days.</w:t>
      </w:r>
    </w:p>
    <w:p w:rsidR="004C189D" w:rsidRPr="005C254B" w:rsidRDefault="004C189D" w:rsidP="004C189D">
      <w:pPr>
        <w:rPr>
          <w:rFonts w:cs="Times New Roman"/>
          <w:sz w:val="22"/>
          <w:szCs w:val="22"/>
        </w:rPr>
      </w:pPr>
    </w:p>
    <w:p w:rsidR="004C189D" w:rsidRPr="005C254B" w:rsidRDefault="004C189D" w:rsidP="004C189D">
      <w:pPr>
        <w:numPr>
          <w:ilvl w:val="0"/>
          <w:numId w:val="3"/>
        </w:numPr>
        <w:jc w:val="both"/>
        <w:rPr>
          <w:rFonts w:cs="Times New Roman"/>
          <w:sz w:val="22"/>
          <w:szCs w:val="22"/>
        </w:rPr>
      </w:pPr>
      <w:r w:rsidRPr="005C254B">
        <w:rPr>
          <w:rFonts w:cs="Times New Roman"/>
          <w:sz w:val="22"/>
          <w:szCs w:val="22"/>
        </w:rPr>
        <w:t xml:space="preserve">Contact person on behalf of the Awarding Entity: </w:t>
      </w:r>
      <w:r w:rsidR="005C254B" w:rsidRPr="005C254B">
        <w:rPr>
          <w:rFonts w:cs="Times New Roman"/>
          <w:sz w:val="22"/>
          <w:szCs w:val="22"/>
        </w:rPr>
        <w:t>Andrij Pavlovych</w:t>
      </w:r>
      <w:r w:rsidRPr="005C254B">
        <w:rPr>
          <w:rFonts w:cs="Times New Roman"/>
          <w:sz w:val="22"/>
          <w:szCs w:val="22"/>
        </w:rPr>
        <w:t xml:space="preserve">, </w:t>
      </w:r>
      <w:proofErr w:type="spellStart"/>
      <w:r w:rsidRPr="005C254B">
        <w:rPr>
          <w:rFonts w:cs="Times New Roman"/>
          <w:sz w:val="22"/>
          <w:szCs w:val="22"/>
        </w:rPr>
        <w:t>tel</w:t>
      </w:r>
      <w:proofErr w:type="spellEnd"/>
      <w:r w:rsidRPr="005C254B">
        <w:rPr>
          <w:rFonts w:cs="Times New Roman"/>
          <w:sz w:val="22"/>
          <w:szCs w:val="22"/>
        </w:rPr>
        <w:t xml:space="preserve">: (+48) </w:t>
      </w:r>
      <w:r w:rsidR="005C254B" w:rsidRPr="005C254B">
        <w:rPr>
          <w:rFonts w:cs="Times New Roman"/>
          <w:sz w:val="22"/>
          <w:szCs w:val="22"/>
        </w:rPr>
        <w:t xml:space="preserve">224-631-462 </w:t>
      </w:r>
      <w:r w:rsidRPr="005C254B">
        <w:rPr>
          <w:rFonts w:cs="Times New Roman"/>
          <w:sz w:val="22"/>
          <w:szCs w:val="22"/>
        </w:rPr>
        <w:t xml:space="preserve">from </w:t>
      </w:r>
      <w:r w:rsidRPr="005C254B">
        <w:rPr>
          <w:rFonts w:cs="Times New Roman"/>
          <w:sz w:val="22"/>
          <w:szCs w:val="22"/>
        </w:rPr>
        <w:lastRenderedPageBreak/>
        <w:t xml:space="preserve">9:00a.m. to 3:00p.m. on weekdays (from Monday to Friday), e-mail: </w:t>
      </w:r>
      <w:hyperlink r:id="rId7" w:history="1">
        <w:r w:rsidR="005C254B" w:rsidRPr="005C254B">
          <w:rPr>
            <w:rFonts w:cs="Times New Roman"/>
            <w:sz w:val="22"/>
            <w:szCs w:val="22"/>
          </w:rPr>
          <w:t>andrij.pavlovych@frse.org.pl</w:t>
        </w:r>
      </w:hyperlink>
      <w:r w:rsidR="005C254B" w:rsidRPr="005C254B">
        <w:rPr>
          <w:rFonts w:cs="Times New Roman"/>
          <w:sz w:val="22"/>
          <w:szCs w:val="22"/>
        </w:rPr>
        <w:t>.</w:t>
      </w:r>
    </w:p>
    <w:p w:rsidR="005C254B" w:rsidRPr="005C254B" w:rsidRDefault="005C254B" w:rsidP="005C254B">
      <w:pPr>
        <w:pStyle w:val="BodyText21"/>
        <w:widowControl/>
        <w:numPr>
          <w:ilvl w:val="0"/>
          <w:numId w:val="3"/>
        </w:numPr>
        <w:tabs>
          <w:tab w:val="clear" w:pos="7797"/>
        </w:tabs>
        <w:spacing w:before="120"/>
        <w:rPr>
          <w:sz w:val="22"/>
          <w:szCs w:val="22"/>
        </w:rPr>
      </w:pPr>
      <w:r w:rsidRPr="005C254B">
        <w:rPr>
          <w:sz w:val="22"/>
          <w:szCs w:val="22"/>
        </w:rPr>
        <w:t>The Contracting Entity reserves the right to cancel the Request for Proposa</w:t>
      </w:r>
      <w:bookmarkStart w:id="0" w:name="_GoBack"/>
      <w:bookmarkEnd w:id="0"/>
      <w:r w:rsidRPr="005C254B">
        <w:rPr>
          <w:sz w:val="22"/>
          <w:szCs w:val="22"/>
        </w:rPr>
        <w:t>ls at any time, without giving reasons for it.</w:t>
      </w:r>
    </w:p>
    <w:p w:rsidR="005C254B" w:rsidRPr="005C254B" w:rsidRDefault="005C254B" w:rsidP="005C254B">
      <w:pPr>
        <w:pStyle w:val="Akapitzlist"/>
        <w:numPr>
          <w:ilvl w:val="0"/>
          <w:numId w:val="3"/>
        </w:numPr>
        <w:spacing w:before="120"/>
        <w:jc w:val="both"/>
        <w:rPr>
          <w:rFonts w:cs="Times New Roman"/>
          <w:sz w:val="22"/>
          <w:szCs w:val="22"/>
        </w:rPr>
      </w:pPr>
      <w:r w:rsidRPr="005C254B">
        <w:rPr>
          <w:rFonts w:cs="Times New Roman"/>
          <w:sz w:val="22"/>
          <w:szCs w:val="22"/>
        </w:rPr>
        <w:t>The Contracting Entity can request that Contractors present explanations concerning the contents of their proposals and submit the requested documents, which have not been submitted with the proposal.</w:t>
      </w:r>
    </w:p>
    <w:p w:rsidR="005C254B" w:rsidRPr="005C254B" w:rsidRDefault="005C254B" w:rsidP="005C254B">
      <w:pPr>
        <w:pStyle w:val="Akapitzlist"/>
        <w:numPr>
          <w:ilvl w:val="0"/>
          <w:numId w:val="3"/>
        </w:numPr>
        <w:spacing w:before="120"/>
        <w:jc w:val="both"/>
        <w:rPr>
          <w:rFonts w:cs="Times New Roman"/>
          <w:sz w:val="22"/>
          <w:szCs w:val="22"/>
        </w:rPr>
      </w:pPr>
      <w:r w:rsidRPr="005C254B">
        <w:rPr>
          <w:rFonts w:cs="Times New Roman"/>
          <w:sz w:val="22"/>
          <w:szCs w:val="22"/>
        </w:rPr>
        <w:t>The Contracting Entity reserves the right to correct in the proposals: obvious spelling errors, errors in calculation and other errors, the correction of which does not result in substantial changes to the proposals.</w:t>
      </w:r>
    </w:p>
    <w:p w:rsidR="005C254B" w:rsidRPr="005C254B" w:rsidRDefault="005C254B" w:rsidP="005C254B">
      <w:pPr>
        <w:pStyle w:val="Akapitzlist"/>
        <w:numPr>
          <w:ilvl w:val="0"/>
          <w:numId w:val="3"/>
        </w:numPr>
        <w:spacing w:before="120"/>
        <w:jc w:val="both"/>
        <w:rPr>
          <w:rFonts w:cs="Times New Roman"/>
          <w:sz w:val="22"/>
          <w:szCs w:val="22"/>
        </w:rPr>
      </w:pPr>
      <w:r w:rsidRPr="005C254B">
        <w:rPr>
          <w:rFonts w:cs="Times New Roman"/>
          <w:sz w:val="22"/>
          <w:szCs w:val="22"/>
        </w:rPr>
        <w:t>Proposals submitted after the deadline and variants will be rejected.</w:t>
      </w:r>
    </w:p>
    <w:p w:rsidR="005C254B" w:rsidRPr="005C254B" w:rsidRDefault="005C254B" w:rsidP="005C254B">
      <w:pPr>
        <w:pStyle w:val="Akapitzlist"/>
        <w:numPr>
          <w:ilvl w:val="0"/>
          <w:numId w:val="3"/>
        </w:numPr>
        <w:spacing w:before="120"/>
        <w:jc w:val="both"/>
        <w:rPr>
          <w:rFonts w:cs="Times New Roman"/>
          <w:sz w:val="22"/>
          <w:szCs w:val="22"/>
        </w:rPr>
      </w:pPr>
      <w:r w:rsidRPr="005C254B">
        <w:rPr>
          <w:rFonts w:cs="Times New Roman"/>
          <w:sz w:val="22"/>
          <w:szCs w:val="22"/>
        </w:rPr>
        <w:t>The Contracting Entity informs that in accordance with applicable law the Request for Proposals  does not constitute an offer within the meaning of Article 66 of Polish act of 23 April 1964 Civil Code (OJ of 2016, item 38).</w:t>
      </w:r>
    </w:p>
    <w:p w:rsidR="004C189D" w:rsidRPr="005C254B" w:rsidRDefault="004C189D" w:rsidP="004C189D">
      <w:pPr>
        <w:pStyle w:val="Akapitzlist"/>
        <w:rPr>
          <w:rFonts w:cs="Times New Roman"/>
          <w:sz w:val="22"/>
          <w:szCs w:val="22"/>
        </w:rPr>
      </w:pPr>
    </w:p>
    <w:p w:rsidR="0061648E" w:rsidRPr="005C254B" w:rsidRDefault="0061648E" w:rsidP="0061648E">
      <w:pPr>
        <w:pStyle w:val="Akapitzlist"/>
        <w:rPr>
          <w:rFonts w:cs="Times New Roman"/>
          <w:sz w:val="22"/>
          <w:szCs w:val="22"/>
        </w:rPr>
      </w:pPr>
    </w:p>
    <w:p w:rsidR="0061648E" w:rsidRDefault="0061648E" w:rsidP="0061648E"/>
    <w:p w:rsidR="0061648E" w:rsidRPr="004C189D" w:rsidRDefault="0061648E" w:rsidP="0061648E"/>
    <w:p w:rsidR="004C189D" w:rsidRPr="004C189D" w:rsidRDefault="004C189D" w:rsidP="004C189D">
      <w:pPr>
        <w:rPr>
          <w:i/>
          <w:u w:val="single"/>
        </w:rPr>
      </w:pPr>
    </w:p>
    <w:p w:rsidR="000F6CBF" w:rsidRDefault="000F6CBF"/>
    <w:sectPr w:rsidR="000F6CBF">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0E20"/>
    <w:multiLevelType w:val="hybridMultilevel"/>
    <w:tmpl w:val="167C122A"/>
    <w:lvl w:ilvl="0" w:tplc="3A88E4EA">
      <w:start w:val="1"/>
      <w:numFmt w:val="decimal"/>
      <w:lvlText w:val="%1)"/>
      <w:lvlJc w:val="left"/>
      <w:pPr>
        <w:ind w:left="1080" w:hanging="360"/>
      </w:pPr>
      <w:rPr>
        <w:rFonts w:ascii="Times New Roman" w:eastAsia="Calibr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B531C2D"/>
    <w:multiLevelType w:val="hybridMultilevel"/>
    <w:tmpl w:val="5EC40B6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D5939EA"/>
    <w:multiLevelType w:val="hybridMultilevel"/>
    <w:tmpl w:val="836A0388"/>
    <w:lvl w:ilvl="0" w:tplc="E85CD132">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E186CE2"/>
    <w:multiLevelType w:val="hybridMultilevel"/>
    <w:tmpl w:val="EA2A0ABC"/>
    <w:lvl w:ilvl="0" w:tplc="04150001">
      <w:start w:val="1"/>
      <w:numFmt w:val="bullet"/>
      <w:lvlText w:val=""/>
      <w:lvlJc w:val="left"/>
      <w:pPr>
        <w:ind w:left="360" w:hanging="360"/>
      </w:pPr>
      <w:rPr>
        <w:rFonts w:ascii="Symbol" w:hAnsi="Symbol"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F36E58"/>
    <w:multiLevelType w:val="hybridMultilevel"/>
    <w:tmpl w:val="078E42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83404B9"/>
    <w:multiLevelType w:val="hybridMultilevel"/>
    <w:tmpl w:val="5DB41EC0"/>
    <w:lvl w:ilvl="0" w:tplc="26ACF9CE">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nsid w:val="3A78419D"/>
    <w:multiLevelType w:val="hybridMultilevel"/>
    <w:tmpl w:val="EBCA381C"/>
    <w:lvl w:ilvl="0" w:tplc="6B9843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66A236D"/>
    <w:multiLevelType w:val="multilevel"/>
    <w:tmpl w:val="A772356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nsid w:val="49576184"/>
    <w:multiLevelType w:val="hybridMultilevel"/>
    <w:tmpl w:val="A38CA2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C122DBA"/>
    <w:multiLevelType w:val="multilevel"/>
    <w:tmpl w:val="09765D3A"/>
    <w:lvl w:ilvl="0">
      <w:start w:val="1"/>
      <w:numFmt w:val="decimal"/>
      <w:lvlText w:val="%1."/>
      <w:lvlJc w:val="left"/>
      <w:pPr>
        <w:tabs>
          <w:tab w:val="num" w:pos="436"/>
        </w:tabs>
        <w:ind w:left="436" w:hanging="360"/>
      </w:pPr>
      <w:rPr>
        <w:rFonts w:cs="Times New Roman" w:hint="default"/>
        <w:sz w:val="22"/>
        <w:szCs w:val="22"/>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num w:numId="1">
    <w:abstractNumId w:val="1"/>
  </w:num>
  <w:num w:numId="2">
    <w:abstractNumId w:val="4"/>
  </w:num>
  <w:num w:numId="3">
    <w:abstractNumId w:val="2"/>
  </w:num>
  <w:num w:numId="4">
    <w:abstractNumId w:val="3"/>
  </w:num>
  <w:num w:numId="5">
    <w:abstractNumId w:val="8"/>
  </w:num>
  <w:num w:numId="6">
    <w:abstractNumId w:val="6"/>
  </w:num>
  <w:num w:numId="7">
    <w:abstractNumId w:val="0"/>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60"/>
    <w:rsid w:val="00032BE9"/>
    <w:rsid w:val="000511C4"/>
    <w:rsid w:val="000B2804"/>
    <w:rsid w:val="000C3404"/>
    <w:rsid w:val="000F6CBF"/>
    <w:rsid w:val="00112CBC"/>
    <w:rsid w:val="00133E52"/>
    <w:rsid w:val="00134D50"/>
    <w:rsid w:val="00137C66"/>
    <w:rsid w:val="0015007F"/>
    <w:rsid w:val="0015610F"/>
    <w:rsid w:val="001928C1"/>
    <w:rsid w:val="001955E1"/>
    <w:rsid w:val="002271F2"/>
    <w:rsid w:val="0034473A"/>
    <w:rsid w:val="003671A5"/>
    <w:rsid w:val="003D209F"/>
    <w:rsid w:val="003E0D09"/>
    <w:rsid w:val="00403B90"/>
    <w:rsid w:val="00470390"/>
    <w:rsid w:val="004B71DA"/>
    <w:rsid w:val="004C189D"/>
    <w:rsid w:val="00504AD8"/>
    <w:rsid w:val="005B2387"/>
    <w:rsid w:val="005C03ED"/>
    <w:rsid w:val="005C254B"/>
    <w:rsid w:val="005D075A"/>
    <w:rsid w:val="005D3448"/>
    <w:rsid w:val="0061648E"/>
    <w:rsid w:val="00642430"/>
    <w:rsid w:val="006954F0"/>
    <w:rsid w:val="006E185A"/>
    <w:rsid w:val="006F4065"/>
    <w:rsid w:val="00702145"/>
    <w:rsid w:val="007407E4"/>
    <w:rsid w:val="007A5C46"/>
    <w:rsid w:val="00877887"/>
    <w:rsid w:val="00891DB1"/>
    <w:rsid w:val="00915A73"/>
    <w:rsid w:val="0098447A"/>
    <w:rsid w:val="009A548A"/>
    <w:rsid w:val="009A7CB1"/>
    <w:rsid w:val="009C1613"/>
    <w:rsid w:val="00A07CDD"/>
    <w:rsid w:val="00A13B17"/>
    <w:rsid w:val="00A15EDA"/>
    <w:rsid w:val="00A253E9"/>
    <w:rsid w:val="00A37BD3"/>
    <w:rsid w:val="00AB5560"/>
    <w:rsid w:val="00AB700A"/>
    <w:rsid w:val="00AD1905"/>
    <w:rsid w:val="00AD3FEE"/>
    <w:rsid w:val="00B02370"/>
    <w:rsid w:val="00B055D9"/>
    <w:rsid w:val="00B53C96"/>
    <w:rsid w:val="00B579BD"/>
    <w:rsid w:val="00BA5C0F"/>
    <w:rsid w:val="00BE4780"/>
    <w:rsid w:val="00C82951"/>
    <w:rsid w:val="00CD3C74"/>
    <w:rsid w:val="00D151DF"/>
    <w:rsid w:val="00D57722"/>
    <w:rsid w:val="00E01A78"/>
    <w:rsid w:val="00E0490D"/>
    <w:rsid w:val="00E105F6"/>
    <w:rsid w:val="00E45537"/>
    <w:rsid w:val="00E9510D"/>
    <w:rsid w:val="00E95F36"/>
    <w:rsid w:val="00EA1263"/>
    <w:rsid w:val="00EA5CE1"/>
    <w:rsid w:val="00EC2805"/>
    <w:rsid w:val="00F024EA"/>
    <w:rsid w:val="00F71727"/>
    <w:rsid w:val="00F74007"/>
    <w:rsid w:val="00FB1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Akapitzlist">
    <w:name w:val="List Paragraph"/>
    <w:basedOn w:val="Normalny"/>
    <w:uiPriority w:val="34"/>
    <w:qFormat/>
    <w:rsid w:val="006954F0"/>
    <w:pPr>
      <w:ind w:left="708"/>
    </w:pPr>
    <w:rPr>
      <w:rFonts w:cs="Mangal"/>
      <w:szCs w:val="21"/>
    </w:rPr>
  </w:style>
  <w:style w:type="character" w:styleId="Hipercze">
    <w:name w:val="Hyperlink"/>
    <w:uiPriority w:val="99"/>
    <w:unhideWhenUsed/>
    <w:rsid w:val="004C189D"/>
    <w:rPr>
      <w:color w:val="0000FF"/>
      <w:u w:val="single"/>
    </w:rPr>
  </w:style>
  <w:style w:type="paragraph" w:styleId="Tekstdymka">
    <w:name w:val="Balloon Text"/>
    <w:basedOn w:val="Normalny"/>
    <w:link w:val="TekstdymkaZnak"/>
    <w:uiPriority w:val="99"/>
    <w:semiHidden/>
    <w:unhideWhenUsed/>
    <w:rsid w:val="00BA5C0F"/>
    <w:rPr>
      <w:rFonts w:ascii="Tahoma" w:hAnsi="Tahoma" w:cs="Mangal"/>
      <w:sz w:val="16"/>
      <w:szCs w:val="14"/>
    </w:rPr>
  </w:style>
  <w:style w:type="character" w:customStyle="1" w:styleId="TekstdymkaZnak">
    <w:name w:val="Tekst dymka Znak"/>
    <w:basedOn w:val="Domylnaczcionkaakapitu"/>
    <w:link w:val="Tekstdymka"/>
    <w:uiPriority w:val="99"/>
    <w:semiHidden/>
    <w:rsid w:val="00BA5C0F"/>
    <w:rPr>
      <w:rFonts w:ascii="Tahoma" w:eastAsia="SimSun" w:hAnsi="Tahoma" w:cs="Mangal"/>
      <w:kern w:val="1"/>
      <w:sz w:val="16"/>
      <w:szCs w:val="14"/>
      <w:lang w:eastAsia="hi-IN" w:bidi="hi-IN"/>
    </w:rPr>
  </w:style>
  <w:style w:type="paragraph" w:customStyle="1" w:styleId="BodyText21">
    <w:name w:val="Body Text 21"/>
    <w:basedOn w:val="Normalny"/>
    <w:rsid w:val="005C254B"/>
    <w:pPr>
      <w:tabs>
        <w:tab w:val="left" w:pos="7797"/>
      </w:tabs>
      <w:suppressAutoHyphens w:val="0"/>
      <w:autoSpaceDE w:val="0"/>
      <w:autoSpaceDN w:val="0"/>
      <w:jc w:val="both"/>
    </w:pPr>
    <w:rPr>
      <w:rFonts w:eastAsia="Times New Roman" w:cs="Times New Roman"/>
      <w:kern w:val="0"/>
      <w:lang w:eastAsia="pl-PL"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suppressAutoHyphens/>
    </w:pPr>
    <w:rPr>
      <w:rFonts w:eastAsia="SimSun" w:cs="Ari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ascii="Arial" w:eastAsia="Microsoft YaHei"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styleId="Akapitzlist">
    <w:name w:val="List Paragraph"/>
    <w:basedOn w:val="Normalny"/>
    <w:uiPriority w:val="34"/>
    <w:qFormat/>
    <w:rsid w:val="006954F0"/>
    <w:pPr>
      <w:ind w:left="708"/>
    </w:pPr>
    <w:rPr>
      <w:rFonts w:cs="Mangal"/>
      <w:szCs w:val="21"/>
    </w:rPr>
  </w:style>
  <w:style w:type="character" w:styleId="Hipercze">
    <w:name w:val="Hyperlink"/>
    <w:uiPriority w:val="99"/>
    <w:unhideWhenUsed/>
    <w:rsid w:val="004C189D"/>
    <w:rPr>
      <w:color w:val="0000FF"/>
      <w:u w:val="single"/>
    </w:rPr>
  </w:style>
  <w:style w:type="paragraph" w:styleId="Tekstdymka">
    <w:name w:val="Balloon Text"/>
    <w:basedOn w:val="Normalny"/>
    <w:link w:val="TekstdymkaZnak"/>
    <w:uiPriority w:val="99"/>
    <w:semiHidden/>
    <w:unhideWhenUsed/>
    <w:rsid w:val="00BA5C0F"/>
    <w:rPr>
      <w:rFonts w:ascii="Tahoma" w:hAnsi="Tahoma" w:cs="Mangal"/>
      <w:sz w:val="16"/>
      <w:szCs w:val="14"/>
    </w:rPr>
  </w:style>
  <w:style w:type="character" w:customStyle="1" w:styleId="TekstdymkaZnak">
    <w:name w:val="Tekst dymka Znak"/>
    <w:basedOn w:val="Domylnaczcionkaakapitu"/>
    <w:link w:val="Tekstdymka"/>
    <w:uiPriority w:val="99"/>
    <w:semiHidden/>
    <w:rsid w:val="00BA5C0F"/>
    <w:rPr>
      <w:rFonts w:ascii="Tahoma" w:eastAsia="SimSun" w:hAnsi="Tahoma" w:cs="Mangal"/>
      <w:kern w:val="1"/>
      <w:sz w:val="16"/>
      <w:szCs w:val="14"/>
      <w:lang w:eastAsia="hi-IN" w:bidi="hi-IN"/>
    </w:rPr>
  </w:style>
  <w:style w:type="paragraph" w:customStyle="1" w:styleId="BodyText21">
    <w:name w:val="Body Text 21"/>
    <w:basedOn w:val="Normalny"/>
    <w:rsid w:val="005C254B"/>
    <w:pPr>
      <w:tabs>
        <w:tab w:val="left" w:pos="7797"/>
      </w:tabs>
      <w:suppressAutoHyphens w:val="0"/>
      <w:autoSpaceDE w:val="0"/>
      <w:autoSpaceDN w:val="0"/>
      <w:jc w:val="both"/>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drij.pavlovych@frse.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zp@frse.org.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538</Words>
  <Characters>3230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3761</CharactersWithSpaces>
  <SharedDoc>false</SharedDoc>
  <HLinks>
    <vt:vector size="12" baseType="variant">
      <vt:variant>
        <vt:i4>3014722</vt:i4>
      </vt:variant>
      <vt:variant>
        <vt:i4>3</vt:i4>
      </vt:variant>
      <vt:variant>
        <vt:i4>0</vt:i4>
      </vt:variant>
      <vt:variant>
        <vt:i4>5</vt:i4>
      </vt:variant>
      <vt:variant>
        <vt:lpwstr>mailto:emilon@frse.org.pl</vt:lpwstr>
      </vt:variant>
      <vt:variant>
        <vt:lpwstr/>
      </vt:variant>
      <vt:variant>
        <vt:i4>8192031</vt:i4>
      </vt:variant>
      <vt:variant>
        <vt:i4>0</vt:i4>
      </vt:variant>
      <vt:variant>
        <vt:i4>0</vt:i4>
      </vt:variant>
      <vt:variant>
        <vt:i4>5</vt:i4>
      </vt:variant>
      <vt:variant>
        <vt:lpwstr>mailto:dzp@frse.org.pl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Piosik</dc:creator>
  <cp:keywords/>
  <cp:lastModifiedBy>Katarzyna Sobejko</cp:lastModifiedBy>
  <cp:revision>11</cp:revision>
  <cp:lastPrinted>2017-01-19T11:37:00Z</cp:lastPrinted>
  <dcterms:created xsi:type="dcterms:W3CDTF">2017-02-24T12:55:00Z</dcterms:created>
  <dcterms:modified xsi:type="dcterms:W3CDTF">2018-03-02T11:54:00Z</dcterms:modified>
</cp:coreProperties>
</file>