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81" w:rsidRDefault="003E437D" w:rsidP="00B10972">
      <w:pPr>
        <w:tabs>
          <w:tab w:val="left" w:pos="1815"/>
        </w:tabs>
        <w:spacing w:before="120"/>
        <w:jc w:val="center"/>
        <w:rPr>
          <w:b/>
          <w:sz w:val="22"/>
          <w:szCs w:val="22"/>
        </w:rPr>
      </w:pPr>
      <w:r>
        <w:rPr>
          <w:b/>
          <w:sz w:val="22"/>
          <w:szCs w:val="22"/>
        </w:rPr>
        <w:t>REQUEST FOR PROPOSALS no. ZO/9/KS/2018</w:t>
      </w:r>
    </w:p>
    <w:p w:rsidR="006169B7" w:rsidRPr="00F83693" w:rsidRDefault="006169B7" w:rsidP="00B10972">
      <w:pPr>
        <w:tabs>
          <w:tab w:val="left" w:pos="1815"/>
        </w:tabs>
        <w:spacing w:before="120"/>
        <w:jc w:val="center"/>
        <w:rPr>
          <w:b/>
          <w:sz w:val="22"/>
          <w:szCs w:val="22"/>
        </w:rPr>
      </w:pPr>
    </w:p>
    <w:p w:rsidR="00E02D81" w:rsidRPr="00F83693" w:rsidRDefault="00E02D81" w:rsidP="007949C0">
      <w:pPr>
        <w:pStyle w:val="BodyText21"/>
        <w:widowControl/>
        <w:numPr>
          <w:ilvl w:val="0"/>
          <w:numId w:val="1"/>
        </w:numPr>
        <w:tabs>
          <w:tab w:val="clear" w:pos="436"/>
          <w:tab w:val="clear" w:pos="7797"/>
          <w:tab w:val="num" w:pos="284"/>
          <w:tab w:val="left" w:pos="426"/>
        </w:tabs>
        <w:spacing w:before="120"/>
        <w:ind w:left="284" w:hanging="284"/>
        <w:rPr>
          <w:sz w:val="22"/>
          <w:szCs w:val="22"/>
        </w:rPr>
      </w:pPr>
      <w:r>
        <w:rPr>
          <w:sz w:val="22"/>
          <w:szCs w:val="22"/>
        </w:rPr>
        <w:t xml:space="preserve">The Contracting Entity: </w:t>
      </w:r>
    </w:p>
    <w:p w:rsidR="002F4FFC" w:rsidRPr="00DF2198" w:rsidRDefault="007110D5" w:rsidP="00AA1776">
      <w:pPr>
        <w:spacing w:before="120"/>
        <w:ind w:left="284"/>
        <w:jc w:val="both"/>
        <w:rPr>
          <w:b/>
          <w:sz w:val="22"/>
          <w:szCs w:val="22"/>
        </w:rPr>
      </w:pPr>
      <w:r>
        <w:rPr>
          <w:sz w:val="22"/>
          <w:szCs w:val="22"/>
        </w:rPr>
        <w:t xml:space="preserve">The Foundation for the Development of the Education System seated in Warsaw, Al. </w:t>
      </w:r>
      <w:proofErr w:type="spellStart"/>
      <w:r>
        <w:rPr>
          <w:sz w:val="22"/>
          <w:szCs w:val="22"/>
        </w:rPr>
        <w:t>Jerozolimskie</w:t>
      </w:r>
      <w:proofErr w:type="spellEnd"/>
      <w:r>
        <w:rPr>
          <w:sz w:val="22"/>
          <w:szCs w:val="22"/>
        </w:rPr>
        <w:t xml:space="preserve"> 142a, 02-305 Warsaw sends the request for proposals</w:t>
      </w:r>
      <w:r w:rsidR="006169B7">
        <w:rPr>
          <w:sz w:val="22"/>
          <w:szCs w:val="22"/>
        </w:rPr>
        <w:t xml:space="preserve"> </w:t>
      </w:r>
      <w:r>
        <w:rPr>
          <w:bCs/>
          <w:snapToGrid w:val="0"/>
          <w:sz w:val="22"/>
          <w:szCs w:val="22"/>
        </w:rPr>
        <w:t xml:space="preserve">concerning a contract excluded from the obligation to apply the provisions of the Public Procurement Law for: </w:t>
      </w:r>
      <w:r>
        <w:rPr>
          <w:b/>
          <w:bCs/>
          <w:snapToGrid w:val="0"/>
          <w:sz w:val="22"/>
          <w:szCs w:val="22"/>
        </w:rPr>
        <w:t>on arrival training and evaluation meetings for Erasmus+ vol</w:t>
      </w:r>
      <w:r w:rsidR="006B6C71">
        <w:rPr>
          <w:b/>
          <w:bCs/>
          <w:snapToGrid w:val="0"/>
          <w:sz w:val="22"/>
          <w:szCs w:val="22"/>
        </w:rPr>
        <w:t>unteers working in the Eastern Partnership</w:t>
      </w:r>
      <w:r>
        <w:rPr>
          <w:b/>
          <w:bCs/>
          <w:snapToGrid w:val="0"/>
          <w:sz w:val="22"/>
          <w:szCs w:val="22"/>
        </w:rPr>
        <w:t xml:space="preserve"> countries (Armenia, Azerbaijan, Belarus, Georgia, Moldova, Ukraine) and in Russia; meetings of Erasmus+ volunteering project coordinators; annual meetings of former volunteers; training for youth workers; contact seminars; meetings of persons responsible for youth policy; meetings of trainers and persons responsible for the accreditation of youth volunteering organisations; meetings of the SALTO network.</w:t>
      </w:r>
    </w:p>
    <w:p w:rsidR="00995517" w:rsidRPr="00F83693" w:rsidRDefault="002F4FFC" w:rsidP="00995517">
      <w:pPr>
        <w:spacing w:before="120"/>
        <w:ind w:left="284"/>
        <w:jc w:val="both"/>
        <w:rPr>
          <w:bCs/>
          <w:i/>
          <w:sz w:val="22"/>
          <w:szCs w:val="22"/>
        </w:rPr>
      </w:pPr>
      <w:r>
        <w:rPr>
          <w:i/>
          <w:sz w:val="22"/>
          <w:szCs w:val="22"/>
        </w:rPr>
        <w:t xml:space="preserve">The Contracting Entity informs that it will </w:t>
      </w:r>
      <w:r>
        <w:rPr>
          <w:bCs/>
          <w:i/>
          <w:sz w:val="22"/>
          <w:szCs w:val="22"/>
        </w:rPr>
        <w:t>select 15 Contractors who will submit the most advantageous proposals meeting the evaluation criteria and complying with the conditions of the request for proposals and will sign contracts with them.</w:t>
      </w:r>
    </w:p>
    <w:p w:rsidR="00C04C6D" w:rsidRPr="00F83693" w:rsidRDefault="00E02D81" w:rsidP="007949C0">
      <w:pPr>
        <w:numPr>
          <w:ilvl w:val="0"/>
          <w:numId w:val="1"/>
        </w:numPr>
        <w:tabs>
          <w:tab w:val="num" w:pos="284"/>
        </w:tabs>
        <w:spacing w:before="120"/>
        <w:ind w:left="426"/>
        <w:jc w:val="both"/>
        <w:rPr>
          <w:sz w:val="22"/>
          <w:szCs w:val="22"/>
        </w:rPr>
      </w:pPr>
      <w:r>
        <w:rPr>
          <w:sz w:val="22"/>
          <w:szCs w:val="22"/>
        </w:rPr>
        <w:t xml:space="preserve">Description of the subject matter of the contract: as per </w:t>
      </w:r>
      <w:r>
        <w:rPr>
          <w:b/>
          <w:sz w:val="22"/>
          <w:szCs w:val="22"/>
        </w:rPr>
        <w:t>Annex no. 1</w:t>
      </w:r>
      <w:r>
        <w:rPr>
          <w:sz w:val="22"/>
          <w:szCs w:val="22"/>
        </w:rPr>
        <w:t xml:space="preserve"> to the Request for Proposals.</w:t>
      </w:r>
    </w:p>
    <w:p w:rsidR="00CF1B4E" w:rsidRPr="00F83693" w:rsidRDefault="00E02D81" w:rsidP="007949C0">
      <w:pPr>
        <w:numPr>
          <w:ilvl w:val="0"/>
          <w:numId w:val="1"/>
        </w:numPr>
        <w:tabs>
          <w:tab w:val="num" w:pos="284"/>
        </w:tabs>
        <w:spacing w:before="120"/>
        <w:ind w:left="426"/>
        <w:jc w:val="both"/>
        <w:rPr>
          <w:b/>
          <w:sz w:val="22"/>
          <w:szCs w:val="22"/>
        </w:rPr>
      </w:pPr>
      <w:r>
        <w:rPr>
          <w:sz w:val="22"/>
          <w:szCs w:val="22"/>
        </w:rPr>
        <w:t xml:space="preserve">Term of the Contract: </w:t>
      </w:r>
      <w:r>
        <w:rPr>
          <w:b/>
          <w:sz w:val="22"/>
          <w:szCs w:val="22"/>
        </w:rPr>
        <w:t>01.03.2018 - 31.12.2020.</w:t>
      </w:r>
    </w:p>
    <w:p w:rsidR="005A7656" w:rsidRPr="00F83693" w:rsidRDefault="00E905BB" w:rsidP="007949C0">
      <w:pPr>
        <w:numPr>
          <w:ilvl w:val="0"/>
          <w:numId w:val="1"/>
        </w:numPr>
        <w:tabs>
          <w:tab w:val="num" w:pos="284"/>
        </w:tabs>
        <w:spacing w:before="120"/>
        <w:ind w:left="426"/>
        <w:jc w:val="both"/>
        <w:rPr>
          <w:sz w:val="22"/>
          <w:szCs w:val="22"/>
          <w:u w:val="single"/>
        </w:rPr>
      </w:pPr>
      <w:r>
        <w:rPr>
          <w:sz w:val="22"/>
          <w:szCs w:val="22"/>
          <w:u w:val="single"/>
        </w:rPr>
        <w:t>Requirements for Contractors:</w:t>
      </w:r>
    </w:p>
    <w:p w:rsidR="00976F32" w:rsidRPr="00F83693" w:rsidRDefault="00976F32" w:rsidP="00175DB9">
      <w:pPr>
        <w:ind w:left="426"/>
        <w:jc w:val="both"/>
        <w:rPr>
          <w:sz w:val="22"/>
          <w:szCs w:val="22"/>
        </w:rPr>
      </w:pPr>
    </w:p>
    <w:p w:rsidR="00976F32" w:rsidRPr="00F83693" w:rsidRDefault="00976F32" w:rsidP="00175DB9">
      <w:pPr>
        <w:ind w:left="426"/>
        <w:jc w:val="both"/>
        <w:rPr>
          <w:sz w:val="22"/>
          <w:szCs w:val="22"/>
        </w:rPr>
      </w:pPr>
      <w:r>
        <w:rPr>
          <w:sz w:val="22"/>
          <w:szCs w:val="22"/>
        </w:rPr>
        <w:t>The Contracting Entity will consider Contractors as meeting the conditions for the participation in the Request for Proposals, if they demonstrate that they have at their disposal a person (trainer), who:</w:t>
      </w:r>
    </w:p>
    <w:p w:rsidR="00244B4F" w:rsidRPr="00F83693" w:rsidRDefault="00244B4F" w:rsidP="00175DB9">
      <w:pPr>
        <w:ind w:left="426"/>
        <w:jc w:val="both"/>
        <w:rPr>
          <w:sz w:val="22"/>
          <w:szCs w:val="22"/>
        </w:rPr>
      </w:pPr>
    </w:p>
    <w:p w:rsidR="00244B4F" w:rsidRPr="00F83693" w:rsidRDefault="00244B4F" w:rsidP="00244B4F">
      <w:pPr>
        <w:numPr>
          <w:ilvl w:val="0"/>
          <w:numId w:val="4"/>
        </w:numPr>
        <w:jc w:val="both"/>
        <w:rPr>
          <w:sz w:val="22"/>
          <w:szCs w:val="22"/>
        </w:rPr>
      </w:pPr>
      <w:r>
        <w:rPr>
          <w:sz w:val="22"/>
          <w:szCs w:val="22"/>
        </w:rPr>
        <w:t>holds qualifications for working as a trainer (attested by the following documents:  a diploma/certificate/certificate on completion of a course/school graduation diploma/post-graduate studies diploma proving the possession of trainer skills) awarded following the completion of training amounting to at least 250 contact hours;</w:t>
      </w:r>
    </w:p>
    <w:p w:rsidR="00244B4F" w:rsidRPr="00F83693" w:rsidRDefault="00244B4F" w:rsidP="00244B4F">
      <w:pPr>
        <w:numPr>
          <w:ilvl w:val="0"/>
          <w:numId w:val="4"/>
        </w:numPr>
        <w:jc w:val="both"/>
        <w:rPr>
          <w:sz w:val="22"/>
          <w:szCs w:val="22"/>
        </w:rPr>
      </w:pPr>
      <w:r>
        <w:rPr>
          <w:sz w:val="22"/>
          <w:szCs w:val="22"/>
        </w:rPr>
        <w:t>has a good knowledge of spoken and written English and Russian allowing them to easily communicate in them - the B2 level at minimum;</w:t>
      </w:r>
    </w:p>
    <w:p w:rsidR="00244B4F" w:rsidRPr="00F83693" w:rsidRDefault="00244B4F" w:rsidP="00244B4F">
      <w:pPr>
        <w:numPr>
          <w:ilvl w:val="0"/>
          <w:numId w:val="4"/>
        </w:numPr>
        <w:jc w:val="both"/>
        <w:rPr>
          <w:sz w:val="22"/>
          <w:szCs w:val="22"/>
        </w:rPr>
      </w:pPr>
      <w:r>
        <w:rPr>
          <w:sz w:val="22"/>
          <w:szCs w:val="22"/>
        </w:rPr>
        <w:t>has the knowledge about the latest trends in the methodology and theory of youth work at an international level, in the area of non-formal education work methods in particular;</w:t>
      </w:r>
    </w:p>
    <w:p w:rsidR="00244B4F" w:rsidRPr="00F83693" w:rsidRDefault="00244B4F" w:rsidP="00244B4F">
      <w:pPr>
        <w:numPr>
          <w:ilvl w:val="0"/>
          <w:numId w:val="4"/>
        </w:numPr>
        <w:jc w:val="both"/>
        <w:rPr>
          <w:sz w:val="22"/>
          <w:szCs w:val="22"/>
        </w:rPr>
      </w:pPr>
      <w:r>
        <w:rPr>
          <w:sz w:val="22"/>
          <w:szCs w:val="22"/>
        </w:rPr>
        <w:t>has experience in working in one of the Eastern Partnership countries or in Russia in the area of non-formal education of youth and youth workers, e.g. in the capacity as an employee of an educational/youth organisation/institution, educator, non-formal education trainer, teacher, instructor, counsellor, expert, accreditation manager, inspector, researcher or other.</w:t>
      </w:r>
    </w:p>
    <w:p w:rsidR="00244B4F" w:rsidRPr="00F83693" w:rsidRDefault="00244B4F" w:rsidP="00244B4F">
      <w:pPr>
        <w:numPr>
          <w:ilvl w:val="0"/>
          <w:numId w:val="4"/>
        </w:numPr>
        <w:jc w:val="both"/>
        <w:rPr>
          <w:sz w:val="22"/>
          <w:szCs w:val="22"/>
        </w:rPr>
      </w:pPr>
      <w:r>
        <w:rPr>
          <w:sz w:val="22"/>
          <w:szCs w:val="22"/>
        </w:rPr>
        <w:t>resides in one of the Eastern Partnership countries or in Russia.</w:t>
      </w:r>
    </w:p>
    <w:p w:rsidR="002D2895" w:rsidRPr="00F83693" w:rsidRDefault="002D2895" w:rsidP="00175DB9">
      <w:pPr>
        <w:ind w:left="426"/>
        <w:jc w:val="both"/>
        <w:rPr>
          <w:sz w:val="22"/>
          <w:szCs w:val="22"/>
        </w:rPr>
      </w:pPr>
    </w:p>
    <w:p w:rsidR="00E02D81" w:rsidRPr="00F83693" w:rsidRDefault="00E02D81" w:rsidP="007949C0">
      <w:pPr>
        <w:numPr>
          <w:ilvl w:val="0"/>
          <w:numId w:val="1"/>
        </w:numPr>
        <w:tabs>
          <w:tab w:val="left" w:pos="284"/>
        </w:tabs>
        <w:spacing w:before="120"/>
        <w:jc w:val="both"/>
        <w:rPr>
          <w:sz w:val="22"/>
          <w:szCs w:val="22"/>
          <w:u w:val="single"/>
        </w:rPr>
      </w:pPr>
      <w:r>
        <w:rPr>
          <w:sz w:val="22"/>
          <w:szCs w:val="22"/>
          <w:u w:val="single"/>
        </w:rPr>
        <w:t>Proposal evaluation criteria and their weight:</w:t>
      </w:r>
    </w:p>
    <w:p w:rsidR="0055792D" w:rsidRPr="00F83693" w:rsidRDefault="0055792D" w:rsidP="00175DB9">
      <w:pPr>
        <w:pStyle w:val="Poziom2"/>
        <w:numPr>
          <w:ilvl w:val="0"/>
          <w:numId w:val="0"/>
        </w:numPr>
        <w:spacing w:before="0"/>
        <w:ind w:left="436"/>
        <w:rPr>
          <w:sz w:val="22"/>
          <w:szCs w:val="22"/>
        </w:rPr>
      </w:pPr>
    </w:p>
    <w:p w:rsidR="006E05A6" w:rsidRPr="00F83693" w:rsidRDefault="006E05A6" w:rsidP="006E05A6">
      <w:pPr>
        <w:shd w:val="clear" w:color="auto" w:fill="FFFFFF"/>
        <w:autoSpaceDE/>
        <w:autoSpaceDN/>
        <w:jc w:val="both"/>
        <w:rPr>
          <w:rFonts w:eastAsia="Calibri"/>
          <w:sz w:val="22"/>
          <w:szCs w:val="22"/>
        </w:rPr>
      </w:pPr>
      <w:r>
        <w:rPr>
          <w:b/>
          <w:bCs/>
          <w:sz w:val="22"/>
          <w:szCs w:val="22"/>
        </w:rPr>
        <w:t>Criterion 1</w:t>
      </w:r>
      <w:r>
        <w:rPr>
          <w:sz w:val="22"/>
          <w:szCs w:val="22"/>
        </w:rPr>
        <w:t xml:space="preserve"> (X1):</w:t>
      </w:r>
      <w:r>
        <w:rPr>
          <w:b/>
          <w:bCs/>
          <w:sz w:val="22"/>
          <w:szCs w:val="22"/>
        </w:rPr>
        <w:t xml:space="preserve"> </w:t>
      </w:r>
      <w:r>
        <w:rPr>
          <w:sz w:val="22"/>
          <w:szCs w:val="22"/>
        </w:rPr>
        <w:t>experience in providing educational training addressed to young people and devoted to: teamwork, conflict solving, personal development, project management, other than this listed in Criterion 2 and 3 -- 20 points (20%) at maximum. The Contracting Entity will award one point for every ten hours of provided training.</w:t>
      </w:r>
    </w:p>
    <w:p w:rsidR="006E05A6" w:rsidRPr="00F83693" w:rsidRDefault="006E05A6" w:rsidP="006E05A6">
      <w:pPr>
        <w:shd w:val="clear" w:color="auto" w:fill="FFFFFF"/>
        <w:autoSpaceDE/>
        <w:autoSpaceDN/>
        <w:jc w:val="both"/>
        <w:rPr>
          <w:rFonts w:eastAsia="Calibri"/>
          <w:b/>
          <w:bCs/>
          <w:sz w:val="22"/>
          <w:szCs w:val="22"/>
        </w:rPr>
      </w:pPr>
    </w:p>
    <w:p w:rsidR="006E05A6" w:rsidRPr="00F83693" w:rsidRDefault="006E05A6" w:rsidP="006E05A6">
      <w:pPr>
        <w:shd w:val="clear" w:color="auto" w:fill="FFFFFF"/>
        <w:autoSpaceDE/>
        <w:autoSpaceDN/>
        <w:jc w:val="both"/>
        <w:rPr>
          <w:rFonts w:eastAsia="Calibri"/>
          <w:sz w:val="22"/>
          <w:szCs w:val="22"/>
        </w:rPr>
      </w:pPr>
      <w:r>
        <w:rPr>
          <w:b/>
          <w:bCs/>
          <w:sz w:val="22"/>
          <w:szCs w:val="22"/>
        </w:rPr>
        <w:t xml:space="preserve">Criterion 2 </w:t>
      </w:r>
      <w:r>
        <w:rPr>
          <w:sz w:val="22"/>
          <w:szCs w:val="22"/>
        </w:rPr>
        <w:t>(X2): experience in providing educational training addressed to young people and devoted to volunteering, including international voluntary service and issues related to intercultural diversity, other than this listed in Criterion 1 and 3 -- 20 points (20%) at maximum. The Contracting Entity will award one point for every ten hours of provided training.</w:t>
      </w:r>
    </w:p>
    <w:p w:rsidR="00BF18FE" w:rsidRPr="00F83693" w:rsidRDefault="00BF18FE" w:rsidP="006E05A6">
      <w:pPr>
        <w:shd w:val="clear" w:color="auto" w:fill="FFFFFF"/>
        <w:autoSpaceDE/>
        <w:autoSpaceDN/>
        <w:jc w:val="both"/>
        <w:rPr>
          <w:rFonts w:eastAsia="Calibri"/>
          <w:sz w:val="22"/>
          <w:szCs w:val="22"/>
        </w:rPr>
      </w:pPr>
    </w:p>
    <w:p w:rsidR="006E05A6" w:rsidRPr="00F83693" w:rsidRDefault="006E05A6" w:rsidP="006E05A6">
      <w:pPr>
        <w:shd w:val="clear" w:color="auto" w:fill="FFFFFF"/>
        <w:autoSpaceDE/>
        <w:autoSpaceDN/>
        <w:jc w:val="both"/>
        <w:rPr>
          <w:rFonts w:eastAsia="Calibri"/>
          <w:sz w:val="22"/>
          <w:szCs w:val="22"/>
        </w:rPr>
      </w:pPr>
      <w:r>
        <w:rPr>
          <w:b/>
          <w:bCs/>
          <w:sz w:val="22"/>
          <w:szCs w:val="22"/>
        </w:rPr>
        <w:t xml:space="preserve">Criterion 3 </w:t>
      </w:r>
      <w:r>
        <w:rPr>
          <w:sz w:val="22"/>
          <w:szCs w:val="22"/>
        </w:rPr>
        <w:t>(X3): experience in providing educational training addressed to young people and youth workers devoted to non-formal education methods, other than this listed in Criterion 1 and 2 -- 20 points (20%) at maximum. The Contracting Entity will award one point for every ten hours of provided training.</w:t>
      </w:r>
    </w:p>
    <w:p w:rsidR="00BF18FE" w:rsidRPr="00F83693" w:rsidRDefault="00BF18FE" w:rsidP="006E05A6">
      <w:pPr>
        <w:shd w:val="clear" w:color="auto" w:fill="FFFFFF"/>
        <w:autoSpaceDE/>
        <w:autoSpaceDN/>
        <w:jc w:val="both"/>
        <w:rPr>
          <w:rFonts w:eastAsia="Calibri"/>
          <w:sz w:val="22"/>
          <w:szCs w:val="22"/>
        </w:rPr>
      </w:pPr>
    </w:p>
    <w:p w:rsidR="006E05A6" w:rsidRPr="00F83693" w:rsidRDefault="006E05A6" w:rsidP="006E05A6">
      <w:pPr>
        <w:autoSpaceDE/>
        <w:autoSpaceDN/>
        <w:jc w:val="both"/>
        <w:rPr>
          <w:rFonts w:eastAsia="Calibri"/>
          <w:sz w:val="22"/>
          <w:szCs w:val="22"/>
        </w:rPr>
      </w:pPr>
      <w:r>
        <w:rPr>
          <w:b/>
          <w:bCs/>
          <w:sz w:val="22"/>
          <w:szCs w:val="22"/>
        </w:rPr>
        <w:t xml:space="preserve">Criterion 4 </w:t>
      </w:r>
      <w:r>
        <w:rPr>
          <w:sz w:val="22"/>
          <w:szCs w:val="22"/>
        </w:rPr>
        <w:t xml:space="preserve">(X4): experience in carrying out international volunteering projects as a coordinator or person supporting the project -- 10 points (10%) at maximum. The Contracting Entity will award two points for each international volunteering project listed. </w:t>
      </w:r>
    </w:p>
    <w:p w:rsidR="006E05A6" w:rsidRPr="00F83693" w:rsidRDefault="006E05A6" w:rsidP="006E05A6">
      <w:pPr>
        <w:shd w:val="clear" w:color="auto" w:fill="FFFFFF"/>
        <w:autoSpaceDE/>
        <w:autoSpaceDN/>
        <w:jc w:val="both"/>
        <w:rPr>
          <w:rFonts w:eastAsia="Calibri"/>
          <w:b/>
          <w:bCs/>
          <w:sz w:val="22"/>
          <w:szCs w:val="22"/>
        </w:rPr>
      </w:pPr>
    </w:p>
    <w:p w:rsidR="006E05A6" w:rsidRPr="00F83693" w:rsidRDefault="00FE0450" w:rsidP="006E05A6">
      <w:pPr>
        <w:shd w:val="clear" w:color="auto" w:fill="FFFFFF"/>
        <w:autoSpaceDE/>
        <w:autoSpaceDN/>
        <w:jc w:val="both"/>
        <w:rPr>
          <w:rFonts w:eastAsia="Calibri"/>
          <w:sz w:val="22"/>
          <w:szCs w:val="22"/>
        </w:rPr>
      </w:pPr>
      <w:r>
        <w:rPr>
          <w:b/>
          <w:bCs/>
          <w:sz w:val="22"/>
          <w:szCs w:val="22"/>
        </w:rPr>
        <w:t xml:space="preserve">Criterion 5 </w:t>
      </w:r>
      <w:r>
        <w:rPr>
          <w:sz w:val="22"/>
          <w:szCs w:val="22"/>
        </w:rPr>
        <w:t>(X5): participation in projects carried out in the framework of the Erasmus+ Youth programme -- 10 points (10%) at maximum. The Contracting Entity will award one point for the participation in a project as a participant and two points for the participation in a project as its organiser or co-organiser.</w:t>
      </w:r>
    </w:p>
    <w:p w:rsidR="006E05A6" w:rsidRPr="00F83693" w:rsidRDefault="006E05A6" w:rsidP="006E05A6">
      <w:pPr>
        <w:autoSpaceDE/>
        <w:autoSpaceDN/>
        <w:ind w:left="426"/>
        <w:jc w:val="both"/>
        <w:rPr>
          <w:rFonts w:eastAsia="Calibri"/>
          <w:sz w:val="22"/>
          <w:szCs w:val="22"/>
        </w:rPr>
      </w:pPr>
    </w:p>
    <w:p w:rsidR="006E05A6" w:rsidRPr="00F83693" w:rsidRDefault="006E05A6" w:rsidP="006E05A6">
      <w:pPr>
        <w:autoSpaceDE/>
        <w:autoSpaceDN/>
        <w:jc w:val="both"/>
        <w:rPr>
          <w:rFonts w:eastAsia="Calibri"/>
          <w:sz w:val="22"/>
          <w:szCs w:val="22"/>
        </w:rPr>
      </w:pPr>
      <w:r>
        <w:rPr>
          <w:b/>
          <w:bCs/>
          <w:sz w:val="22"/>
          <w:szCs w:val="22"/>
        </w:rPr>
        <w:t>Criterion 6</w:t>
      </w:r>
      <w:r>
        <w:rPr>
          <w:sz w:val="22"/>
          <w:szCs w:val="22"/>
        </w:rPr>
        <w:t xml:space="preserve"> (X6): providing training in the capacity as a trainer on behalf of National Agencies of the Erasmus+ Youth programme or SALTO centres other than this listed in Criterion 1, 2 and 3 -- 20 points (20%) at maximum. The Contracting Entity will award one point for providing each training.</w:t>
      </w:r>
    </w:p>
    <w:p w:rsidR="006E05A6" w:rsidRPr="00F83693" w:rsidRDefault="006E05A6" w:rsidP="006E05A6">
      <w:pPr>
        <w:autoSpaceDE/>
        <w:autoSpaceDN/>
        <w:ind w:left="426"/>
        <w:jc w:val="both"/>
        <w:rPr>
          <w:rFonts w:eastAsia="Calibri"/>
          <w:sz w:val="22"/>
          <w:szCs w:val="22"/>
        </w:rPr>
      </w:pPr>
    </w:p>
    <w:p w:rsidR="006E05A6" w:rsidRPr="00F83693" w:rsidRDefault="006E05A6" w:rsidP="006E05A6">
      <w:pPr>
        <w:autoSpaceDE/>
        <w:autoSpaceDN/>
        <w:jc w:val="both"/>
        <w:rPr>
          <w:rFonts w:eastAsia="Calibri"/>
          <w:b/>
          <w:bCs/>
          <w:sz w:val="22"/>
          <w:szCs w:val="22"/>
        </w:rPr>
      </w:pPr>
      <w:r>
        <w:rPr>
          <w:sz w:val="22"/>
          <w:szCs w:val="22"/>
        </w:rPr>
        <w:t xml:space="preserve">The Contracting Entity will consider as the most advantageous the </w:t>
      </w:r>
      <w:r w:rsidR="006169B7">
        <w:rPr>
          <w:sz w:val="22"/>
          <w:szCs w:val="22"/>
        </w:rPr>
        <w:t>proposals</w:t>
      </w:r>
      <w:r>
        <w:rPr>
          <w:sz w:val="22"/>
          <w:szCs w:val="22"/>
        </w:rPr>
        <w:t xml:space="preserve"> submitted by Contractors who will receive the highest number of points for proposal evaluation calculated in accordance with the following formula: X1+X2+X3+X4+X5+X6. </w:t>
      </w:r>
    </w:p>
    <w:p w:rsidR="006E05A6" w:rsidRPr="00F83693" w:rsidRDefault="006E05A6" w:rsidP="00CA53F6">
      <w:pPr>
        <w:pStyle w:val="Poziom2"/>
        <w:numPr>
          <w:ilvl w:val="0"/>
          <w:numId w:val="0"/>
        </w:numPr>
        <w:spacing w:before="0"/>
        <w:rPr>
          <w:sz w:val="22"/>
          <w:szCs w:val="22"/>
        </w:rPr>
      </w:pPr>
    </w:p>
    <w:p w:rsidR="00E02D81" w:rsidRPr="00F83693" w:rsidRDefault="00F83693" w:rsidP="00CA53F6">
      <w:pPr>
        <w:pStyle w:val="BodyText21"/>
        <w:widowControl/>
        <w:tabs>
          <w:tab w:val="clear" w:pos="7797"/>
        </w:tabs>
        <w:spacing w:before="120"/>
        <w:rPr>
          <w:i/>
          <w:sz w:val="22"/>
          <w:szCs w:val="22"/>
        </w:rPr>
      </w:pPr>
      <w:r>
        <w:rPr>
          <w:sz w:val="22"/>
          <w:szCs w:val="22"/>
        </w:rPr>
        <w:t xml:space="preserve">6. The draft contract constitutes </w:t>
      </w:r>
      <w:r>
        <w:rPr>
          <w:b/>
          <w:sz w:val="22"/>
          <w:szCs w:val="22"/>
        </w:rPr>
        <w:t>Annex no. 2</w:t>
      </w:r>
      <w:r>
        <w:rPr>
          <w:sz w:val="22"/>
          <w:szCs w:val="22"/>
        </w:rPr>
        <w:t xml:space="preserve"> to the Request for Proposals.</w:t>
      </w:r>
    </w:p>
    <w:p w:rsidR="000B4CE2" w:rsidRPr="00F83693" w:rsidRDefault="00F83693" w:rsidP="00CA53F6">
      <w:pPr>
        <w:pStyle w:val="BodyText21"/>
        <w:widowControl/>
        <w:tabs>
          <w:tab w:val="clear" w:pos="7797"/>
        </w:tabs>
        <w:spacing w:before="120"/>
        <w:rPr>
          <w:sz w:val="22"/>
          <w:szCs w:val="22"/>
        </w:rPr>
      </w:pPr>
      <w:r>
        <w:rPr>
          <w:sz w:val="22"/>
          <w:szCs w:val="22"/>
        </w:rPr>
        <w:t xml:space="preserve">7. Proposals presented on the form constituting </w:t>
      </w:r>
      <w:r>
        <w:rPr>
          <w:b/>
          <w:bCs/>
          <w:sz w:val="22"/>
          <w:szCs w:val="22"/>
        </w:rPr>
        <w:t>Annex no. 3</w:t>
      </w:r>
      <w:r>
        <w:rPr>
          <w:sz w:val="22"/>
          <w:szCs w:val="22"/>
        </w:rPr>
        <w:t xml:space="preserve"> to the Request for Proposals shall be sent in an electronic form (scanned copes) to the following e-mail address: </w:t>
      </w:r>
      <w:hyperlink r:id="rId9" w:history="1">
        <w:r>
          <w:rPr>
            <w:rStyle w:val="Hipercze"/>
            <w:sz w:val="22"/>
            <w:szCs w:val="22"/>
          </w:rPr>
          <w:t>dzp@frse.org.pl</w:t>
        </w:r>
      </w:hyperlink>
      <w:r>
        <w:t>.</w:t>
      </w:r>
      <w:r>
        <w:rPr>
          <w:sz w:val="22"/>
          <w:szCs w:val="22"/>
        </w:rPr>
        <w:t xml:space="preserve">  </w:t>
      </w:r>
    </w:p>
    <w:p w:rsidR="00C916A2" w:rsidRPr="00F83693" w:rsidRDefault="00F83693" w:rsidP="00CA53F6">
      <w:pPr>
        <w:pStyle w:val="BodyText21"/>
        <w:widowControl/>
        <w:tabs>
          <w:tab w:val="clear" w:pos="7797"/>
        </w:tabs>
        <w:spacing w:before="120"/>
        <w:rPr>
          <w:sz w:val="22"/>
          <w:szCs w:val="22"/>
        </w:rPr>
      </w:pPr>
      <w:r>
        <w:rPr>
          <w:sz w:val="22"/>
          <w:szCs w:val="22"/>
        </w:rPr>
        <w:t xml:space="preserve">8. Please enclose with the Proposal: </w:t>
      </w:r>
    </w:p>
    <w:p w:rsidR="000E3381" w:rsidRPr="00F83693" w:rsidRDefault="000E3381" w:rsidP="00CA53F6">
      <w:pPr>
        <w:pStyle w:val="BodyText21"/>
        <w:widowControl/>
        <w:tabs>
          <w:tab w:val="clear" w:pos="7797"/>
        </w:tabs>
        <w:spacing w:before="120"/>
        <w:rPr>
          <w:sz w:val="22"/>
          <w:szCs w:val="22"/>
        </w:rPr>
      </w:pPr>
      <w:r>
        <w:rPr>
          <w:sz w:val="22"/>
          <w:szCs w:val="22"/>
        </w:rPr>
        <w:t>a) Annex No. 4 - Requirements for Contractors;</w:t>
      </w:r>
    </w:p>
    <w:p w:rsidR="00B239CF" w:rsidRPr="00F83693" w:rsidRDefault="000E3381" w:rsidP="00CA53F6">
      <w:pPr>
        <w:pStyle w:val="BodyText21"/>
        <w:widowControl/>
        <w:tabs>
          <w:tab w:val="clear" w:pos="7797"/>
        </w:tabs>
        <w:spacing w:before="120"/>
        <w:rPr>
          <w:sz w:val="22"/>
          <w:szCs w:val="22"/>
        </w:rPr>
      </w:pPr>
      <w:r>
        <w:rPr>
          <w:sz w:val="22"/>
          <w:szCs w:val="22"/>
        </w:rPr>
        <w:t xml:space="preserve">b) Annex No. 5 - Information about Trainer’s Experience </w:t>
      </w:r>
      <w:r>
        <w:rPr>
          <w:sz w:val="22"/>
          <w:szCs w:val="22"/>
          <w:u w:val="single"/>
        </w:rPr>
        <w:t>(Contractors who do not enclose this document to the Proposal will receive 0 points).</w:t>
      </w:r>
    </w:p>
    <w:p w:rsidR="00E02D81" w:rsidRPr="00F83693" w:rsidRDefault="00F83693" w:rsidP="00CA53F6">
      <w:pPr>
        <w:pStyle w:val="BodyText21"/>
        <w:widowControl/>
        <w:tabs>
          <w:tab w:val="clear" w:pos="7797"/>
        </w:tabs>
        <w:spacing w:before="120"/>
        <w:rPr>
          <w:sz w:val="22"/>
          <w:szCs w:val="22"/>
        </w:rPr>
      </w:pPr>
      <w:r>
        <w:rPr>
          <w:sz w:val="22"/>
          <w:szCs w:val="22"/>
        </w:rPr>
        <w:t xml:space="preserve">9. The deadline for the submission of proposals is: </w:t>
      </w:r>
      <w:r w:rsidR="00C26386" w:rsidRPr="00C26386">
        <w:rPr>
          <w:b/>
          <w:sz w:val="22"/>
          <w:szCs w:val="22"/>
        </w:rPr>
        <w:t>21</w:t>
      </w:r>
      <w:r w:rsidR="00C26386" w:rsidRPr="00C26386">
        <w:rPr>
          <w:b/>
          <w:sz w:val="22"/>
          <w:szCs w:val="22"/>
          <w:vertAlign w:val="superscript"/>
        </w:rPr>
        <w:t>st</w:t>
      </w:r>
      <w:r w:rsidR="00C26386" w:rsidRPr="00C26386">
        <w:rPr>
          <w:b/>
          <w:sz w:val="22"/>
          <w:szCs w:val="22"/>
        </w:rPr>
        <w:t xml:space="preserve"> </w:t>
      </w:r>
      <w:r w:rsidR="003D5519">
        <w:rPr>
          <w:b/>
          <w:sz w:val="22"/>
          <w:szCs w:val="22"/>
        </w:rPr>
        <w:t xml:space="preserve">of </w:t>
      </w:r>
      <w:r w:rsidRPr="00C26386">
        <w:rPr>
          <w:b/>
          <w:sz w:val="22"/>
          <w:szCs w:val="22"/>
        </w:rPr>
        <w:t>February 2018</w:t>
      </w:r>
    </w:p>
    <w:p w:rsidR="00E02D81" w:rsidRPr="00F83693" w:rsidRDefault="005A7656" w:rsidP="00CA53F6">
      <w:pPr>
        <w:pStyle w:val="BodyText21"/>
        <w:widowControl/>
        <w:tabs>
          <w:tab w:val="clear" w:pos="7797"/>
        </w:tabs>
        <w:spacing w:before="120"/>
        <w:rPr>
          <w:sz w:val="22"/>
          <w:szCs w:val="22"/>
        </w:rPr>
      </w:pPr>
      <w:r>
        <w:rPr>
          <w:sz w:val="22"/>
          <w:szCs w:val="22"/>
        </w:rPr>
        <w:t>10. Term of proposal validity shall be 30 days from the date of submission of the proposal.</w:t>
      </w:r>
    </w:p>
    <w:p w:rsidR="00E02D81" w:rsidRPr="00F83693" w:rsidRDefault="00C90DA8" w:rsidP="00CA53F6">
      <w:pPr>
        <w:pStyle w:val="BodyText21"/>
        <w:widowControl/>
        <w:tabs>
          <w:tab w:val="clear" w:pos="7797"/>
        </w:tabs>
        <w:spacing w:before="120"/>
        <w:rPr>
          <w:sz w:val="22"/>
          <w:szCs w:val="22"/>
        </w:rPr>
      </w:pPr>
      <w:r>
        <w:rPr>
          <w:sz w:val="22"/>
          <w:szCs w:val="22"/>
        </w:rPr>
        <w:t>11. Contact person on behalf of the Contracting Entity:</w:t>
      </w:r>
    </w:p>
    <w:p w:rsidR="009045D8" w:rsidRPr="009555CE" w:rsidRDefault="000D4F25" w:rsidP="00CA53F6">
      <w:pPr>
        <w:pStyle w:val="BodyText21"/>
        <w:widowControl/>
        <w:tabs>
          <w:tab w:val="clear" w:pos="7797"/>
        </w:tabs>
        <w:spacing w:before="120"/>
        <w:rPr>
          <w:sz w:val="22"/>
          <w:szCs w:val="22"/>
        </w:rPr>
      </w:pPr>
      <w:r>
        <w:rPr>
          <w:sz w:val="22"/>
          <w:szCs w:val="22"/>
        </w:rPr>
        <w:t>Marina Makarenko, tel. (+48) 22 46 31 461, from 9:00 a.m. to 3:00p.m. on weekdays (from Monday to Friday), e-mail: mmakarenko@frse.org.pl</w:t>
      </w:r>
    </w:p>
    <w:p w:rsidR="00CA53F6" w:rsidRPr="00F83693" w:rsidRDefault="00CA53F6" w:rsidP="00CA53F6">
      <w:pPr>
        <w:pStyle w:val="BodyText21"/>
        <w:widowControl/>
        <w:tabs>
          <w:tab w:val="clear" w:pos="7797"/>
        </w:tabs>
        <w:spacing w:before="120"/>
        <w:rPr>
          <w:sz w:val="22"/>
          <w:szCs w:val="22"/>
        </w:rPr>
      </w:pPr>
      <w:r>
        <w:rPr>
          <w:sz w:val="22"/>
          <w:szCs w:val="22"/>
        </w:rPr>
        <w:t>12. The Contracting Entity reserves the right to cancel the Request for Proposals at any time, without giving reasons for it.</w:t>
      </w:r>
    </w:p>
    <w:p w:rsidR="00CA53F6" w:rsidRPr="00F83693" w:rsidRDefault="00CA53F6" w:rsidP="00CA53F6">
      <w:pPr>
        <w:spacing w:before="120"/>
        <w:ind w:left="426" w:hanging="426"/>
        <w:jc w:val="both"/>
        <w:rPr>
          <w:sz w:val="22"/>
          <w:szCs w:val="22"/>
        </w:rPr>
      </w:pPr>
      <w:r>
        <w:rPr>
          <w:sz w:val="22"/>
          <w:szCs w:val="22"/>
        </w:rPr>
        <w:t>13. The Contracting Entity can request that Contractors present explanations concerning the contents of their proposals and submit the requested documents, which have not been submitted with the proposal.</w:t>
      </w:r>
    </w:p>
    <w:p w:rsidR="00CA53F6" w:rsidRPr="00F83693" w:rsidRDefault="00CA53F6" w:rsidP="00CA53F6">
      <w:pPr>
        <w:spacing w:before="120"/>
        <w:ind w:left="426" w:hanging="426"/>
        <w:jc w:val="both"/>
        <w:rPr>
          <w:sz w:val="22"/>
          <w:szCs w:val="22"/>
        </w:rPr>
      </w:pPr>
      <w:r>
        <w:rPr>
          <w:sz w:val="22"/>
          <w:szCs w:val="22"/>
        </w:rPr>
        <w:t>14. The Contracting Entity reserves the right to correct in the proposals: obvious spelling errors, errors in calculation and other errors, the correction of which does not result in substantial changes to the proposals.</w:t>
      </w:r>
    </w:p>
    <w:p w:rsidR="00CA53F6" w:rsidRPr="00F83693" w:rsidRDefault="00CA53F6" w:rsidP="00CA53F6">
      <w:pPr>
        <w:spacing w:before="120"/>
        <w:ind w:left="426" w:hanging="426"/>
        <w:jc w:val="both"/>
        <w:rPr>
          <w:sz w:val="22"/>
          <w:szCs w:val="22"/>
        </w:rPr>
      </w:pPr>
      <w:r>
        <w:rPr>
          <w:sz w:val="22"/>
          <w:szCs w:val="22"/>
        </w:rPr>
        <w:t>15.  Proposals submitted after the deadline and variants will be rejected.</w:t>
      </w:r>
    </w:p>
    <w:p w:rsidR="00FB71F6" w:rsidRPr="00F83693" w:rsidRDefault="00CA53F6" w:rsidP="00F83693">
      <w:pPr>
        <w:spacing w:before="120"/>
        <w:ind w:left="426" w:hanging="426"/>
        <w:jc w:val="both"/>
        <w:rPr>
          <w:sz w:val="22"/>
          <w:szCs w:val="22"/>
        </w:rPr>
      </w:pPr>
      <w:r>
        <w:rPr>
          <w:sz w:val="22"/>
          <w:szCs w:val="22"/>
        </w:rPr>
        <w:t>16. The Contracting Entity informs that in accordance with applicable law the Request for Proposals  does not constitute an offer within the meaning of Article 66 of Polish act of 23 April 1964 Civil Code (OJ of 2016, item 38).</w:t>
      </w:r>
    </w:p>
    <w:p w:rsidR="00596415" w:rsidRDefault="00596415" w:rsidP="00175DB9">
      <w:pPr>
        <w:pStyle w:val="BodyText21"/>
        <w:widowControl/>
        <w:tabs>
          <w:tab w:val="clear" w:pos="7797"/>
        </w:tabs>
        <w:spacing w:before="120"/>
        <w:rPr>
          <w:sz w:val="22"/>
          <w:szCs w:val="22"/>
        </w:rPr>
      </w:pPr>
    </w:p>
    <w:p w:rsidR="00596415" w:rsidRPr="00282BA9" w:rsidRDefault="00596415" w:rsidP="00175DB9">
      <w:pPr>
        <w:pStyle w:val="BodyText21"/>
        <w:widowControl/>
        <w:tabs>
          <w:tab w:val="clear" w:pos="7797"/>
        </w:tabs>
        <w:spacing w:before="120"/>
        <w:rPr>
          <w:sz w:val="22"/>
          <w:szCs w:val="22"/>
        </w:rPr>
      </w:pPr>
    </w:p>
    <w:p w:rsidR="00E905BB" w:rsidRDefault="00E905BB" w:rsidP="00F96EDC">
      <w:pPr>
        <w:adjustRightInd w:val="0"/>
        <w:rPr>
          <w:sz w:val="20"/>
          <w:szCs w:val="20"/>
        </w:rPr>
      </w:pPr>
      <w:bookmarkStart w:id="0" w:name="_GoBack"/>
      <w:bookmarkEnd w:id="0"/>
    </w:p>
    <w:sectPr w:rsidR="00E905BB" w:rsidSect="00577000">
      <w:pgSz w:w="11906" w:h="16838"/>
      <w:pgMar w:top="1134"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6F" w:rsidRDefault="00113A6F">
      <w:r>
        <w:separator/>
      </w:r>
    </w:p>
  </w:endnote>
  <w:endnote w:type="continuationSeparator" w:id="0">
    <w:p w:rsidR="00113A6F" w:rsidRDefault="0011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6F" w:rsidRDefault="00113A6F">
      <w:r>
        <w:separator/>
      </w:r>
    </w:p>
  </w:footnote>
  <w:footnote w:type="continuationSeparator" w:id="0">
    <w:p w:rsidR="00113A6F" w:rsidRDefault="00113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D5939EA"/>
    <w:multiLevelType w:val="hybridMultilevel"/>
    <w:tmpl w:val="836A0388"/>
    <w:lvl w:ilvl="0" w:tplc="E85CD13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A1629F"/>
    <w:multiLevelType w:val="hybridMultilevel"/>
    <w:tmpl w:val="5F90A346"/>
    <w:lvl w:ilvl="0" w:tplc="E7C0783E">
      <w:start w:val="1"/>
      <w:numFmt w:val="lowerLetter"/>
      <w:lvlText w:val="%1)"/>
      <w:lvlJc w:val="left"/>
      <w:pPr>
        <w:ind w:left="851" w:hanging="360"/>
      </w:pPr>
    </w:lvl>
    <w:lvl w:ilvl="1" w:tplc="04150019">
      <w:start w:val="1"/>
      <w:numFmt w:val="lowerLetter"/>
      <w:lvlText w:val="%2."/>
      <w:lvlJc w:val="left"/>
      <w:pPr>
        <w:ind w:left="1571" w:hanging="360"/>
      </w:pPr>
    </w:lvl>
    <w:lvl w:ilvl="2" w:tplc="0415001B">
      <w:start w:val="1"/>
      <w:numFmt w:val="lowerRoman"/>
      <w:lvlText w:val="%3."/>
      <w:lvlJc w:val="right"/>
      <w:pPr>
        <w:ind w:left="2291" w:hanging="180"/>
      </w:pPr>
    </w:lvl>
    <w:lvl w:ilvl="3" w:tplc="0415000F">
      <w:start w:val="1"/>
      <w:numFmt w:val="decimal"/>
      <w:lvlText w:val="%4."/>
      <w:lvlJc w:val="left"/>
      <w:pPr>
        <w:ind w:left="3011" w:hanging="360"/>
      </w:pPr>
    </w:lvl>
    <w:lvl w:ilvl="4" w:tplc="04150019">
      <w:start w:val="1"/>
      <w:numFmt w:val="lowerLetter"/>
      <w:lvlText w:val="%5."/>
      <w:lvlJc w:val="left"/>
      <w:pPr>
        <w:ind w:left="3731" w:hanging="360"/>
      </w:pPr>
    </w:lvl>
    <w:lvl w:ilvl="5" w:tplc="0415001B">
      <w:start w:val="1"/>
      <w:numFmt w:val="lowerRoman"/>
      <w:lvlText w:val="%6."/>
      <w:lvlJc w:val="right"/>
      <w:pPr>
        <w:ind w:left="4451" w:hanging="180"/>
      </w:pPr>
    </w:lvl>
    <w:lvl w:ilvl="6" w:tplc="0415000F">
      <w:start w:val="1"/>
      <w:numFmt w:val="decimal"/>
      <w:lvlText w:val="%7."/>
      <w:lvlJc w:val="left"/>
      <w:pPr>
        <w:ind w:left="5171" w:hanging="360"/>
      </w:pPr>
    </w:lvl>
    <w:lvl w:ilvl="7" w:tplc="04150019">
      <w:start w:val="1"/>
      <w:numFmt w:val="lowerLetter"/>
      <w:lvlText w:val="%8."/>
      <w:lvlJc w:val="left"/>
      <w:pPr>
        <w:ind w:left="5891" w:hanging="360"/>
      </w:pPr>
    </w:lvl>
    <w:lvl w:ilvl="8" w:tplc="0415001B">
      <w:start w:val="1"/>
      <w:numFmt w:val="lowerRoman"/>
      <w:lvlText w:val="%9."/>
      <w:lvlJc w:val="right"/>
      <w:pPr>
        <w:ind w:left="6611" w:hanging="180"/>
      </w:pPr>
    </w:lvl>
  </w:abstractNum>
  <w:abstractNum w:abstractNumId="3">
    <w:nsid w:val="26635934"/>
    <w:multiLevelType w:val="multilevel"/>
    <w:tmpl w:val="D0840CEC"/>
    <w:lvl w:ilvl="0">
      <w:start w:val="16"/>
      <w:numFmt w:val="decimal"/>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pStyle w:val="Poziom"/>
      <w:lvlText w:val="%1.%2.%3."/>
      <w:lvlJc w:val="left"/>
      <w:pPr>
        <w:ind w:left="1224" w:hanging="504"/>
      </w:pPr>
      <w:rPr>
        <w:rFonts w:hint="default"/>
      </w:rPr>
    </w:lvl>
    <w:lvl w:ilvl="3">
      <w:start w:val="1"/>
      <w:numFmt w:val="decimal"/>
      <w:pStyle w:val="Pozio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24C5450"/>
    <w:multiLevelType w:val="multilevel"/>
    <w:tmpl w:val="726C1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oziom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C122DBA"/>
    <w:multiLevelType w:val="multilevel"/>
    <w:tmpl w:val="0BDC5462"/>
    <w:lvl w:ilvl="0">
      <w:start w:val="1"/>
      <w:numFmt w:val="decimal"/>
      <w:lvlText w:val="%1."/>
      <w:lvlJc w:val="left"/>
      <w:pPr>
        <w:tabs>
          <w:tab w:val="num" w:pos="436"/>
        </w:tabs>
        <w:ind w:left="436" w:hanging="360"/>
      </w:pPr>
      <w:rPr>
        <w:rFonts w:cs="Times New Roman" w:hint="default"/>
        <w:b w:val="0"/>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5"/>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
  <w:rsids>
    <w:rsidRoot w:val="005F7FAF"/>
    <w:rsid w:val="000015A5"/>
    <w:rsid w:val="000035AC"/>
    <w:rsid w:val="00005C2E"/>
    <w:rsid w:val="00007839"/>
    <w:rsid w:val="0001068E"/>
    <w:rsid w:val="000265D1"/>
    <w:rsid w:val="0002753E"/>
    <w:rsid w:val="00031914"/>
    <w:rsid w:val="000408F5"/>
    <w:rsid w:val="00043E71"/>
    <w:rsid w:val="00053EB3"/>
    <w:rsid w:val="0006442F"/>
    <w:rsid w:val="0009125C"/>
    <w:rsid w:val="00093A3E"/>
    <w:rsid w:val="000A0BA6"/>
    <w:rsid w:val="000A110B"/>
    <w:rsid w:val="000B1FE0"/>
    <w:rsid w:val="000B23C0"/>
    <w:rsid w:val="000B2E54"/>
    <w:rsid w:val="000B4CE2"/>
    <w:rsid w:val="000C275A"/>
    <w:rsid w:val="000C3178"/>
    <w:rsid w:val="000D0709"/>
    <w:rsid w:val="000D42C4"/>
    <w:rsid w:val="000D4F25"/>
    <w:rsid w:val="000E2670"/>
    <w:rsid w:val="000E3381"/>
    <w:rsid w:val="000F10E4"/>
    <w:rsid w:val="000F11A3"/>
    <w:rsid w:val="000F25A3"/>
    <w:rsid w:val="000F79EC"/>
    <w:rsid w:val="00102FCF"/>
    <w:rsid w:val="0010465D"/>
    <w:rsid w:val="0011347E"/>
    <w:rsid w:val="00113A6F"/>
    <w:rsid w:val="001158B6"/>
    <w:rsid w:val="001201D4"/>
    <w:rsid w:val="00135DA8"/>
    <w:rsid w:val="001401F6"/>
    <w:rsid w:val="00142799"/>
    <w:rsid w:val="00155860"/>
    <w:rsid w:val="00155CB0"/>
    <w:rsid w:val="00162C8E"/>
    <w:rsid w:val="00164DD4"/>
    <w:rsid w:val="001716D1"/>
    <w:rsid w:val="00172A35"/>
    <w:rsid w:val="00174664"/>
    <w:rsid w:val="00175DB9"/>
    <w:rsid w:val="00183B79"/>
    <w:rsid w:val="00193924"/>
    <w:rsid w:val="00196B69"/>
    <w:rsid w:val="001A1556"/>
    <w:rsid w:val="001B363F"/>
    <w:rsid w:val="001C467A"/>
    <w:rsid w:val="001C664B"/>
    <w:rsid w:val="001D788D"/>
    <w:rsid w:val="001E3F08"/>
    <w:rsid w:val="001E51A9"/>
    <w:rsid w:val="0020066F"/>
    <w:rsid w:val="0020779B"/>
    <w:rsid w:val="0021001A"/>
    <w:rsid w:val="00212C93"/>
    <w:rsid w:val="00215B29"/>
    <w:rsid w:val="00220085"/>
    <w:rsid w:val="00227D6A"/>
    <w:rsid w:val="002322AD"/>
    <w:rsid w:val="00244B4F"/>
    <w:rsid w:val="002606F7"/>
    <w:rsid w:val="00262D21"/>
    <w:rsid w:val="00265F79"/>
    <w:rsid w:val="002740D6"/>
    <w:rsid w:val="00282BA9"/>
    <w:rsid w:val="00282E9D"/>
    <w:rsid w:val="0028740C"/>
    <w:rsid w:val="00287A07"/>
    <w:rsid w:val="002938FB"/>
    <w:rsid w:val="00295696"/>
    <w:rsid w:val="00297BE2"/>
    <w:rsid w:val="002A60FE"/>
    <w:rsid w:val="002B0E44"/>
    <w:rsid w:val="002B3617"/>
    <w:rsid w:val="002B5BBD"/>
    <w:rsid w:val="002C1946"/>
    <w:rsid w:val="002D2175"/>
    <w:rsid w:val="002D2895"/>
    <w:rsid w:val="002E37D2"/>
    <w:rsid w:val="002E4ECD"/>
    <w:rsid w:val="002E5985"/>
    <w:rsid w:val="002E7B3B"/>
    <w:rsid w:val="002F1042"/>
    <w:rsid w:val="002F4FFC"/>
    <w:rsid w:val="00304FA6"/>
    <w:rsid w:val="003062C2"/>
    <w:rsid w:val="0032005A"/>
    <w:rsid w:val="00323D18"/>
    <w:rsid w:val="003241CC"/>
    <w:rsid w:val="003242C5"/>
    <w:rsid w:val="00331187"/>
    <w:rsid w:val="00343D40"/>
    <w:rsid w:val="0034609B"/>
    <w:rsid w:val="00356C66"/>
    <w:rsid w:val="00360E8D"/>
    <w:rsid w:val="00365F29"/>
    <w:rsid w:val="00384504"/>
    <w:rsid w:val="003857DC"/>
    <w:rsid w:val="00385FB4"/>
    <w:rsid w:val="00397144"/>
    <w:rsid w:val="003A1E23"/>
    <w:rsid w:val="003C021A"/>
    <w:rsid w:val="003C7066"/>
    <w:rsid w:val="003D1A86"/>
    <w:rsid w:val="003D5519"/>
    <w:rsid w:val="003D799F"/>
    <w:rsid w:val="003E3A16"/>
    <w:rsid w:val="003E437D"/>
    <w:rsid w:val="003F28B8"/>
    <w:rsid w:val="00402104"/>
    <w:rsid w:val="00403D80"/>
    <w:rsid w:val="00404D99"/>
    <w:rsid w:val="004144B0"/>
    <w:rsid w:val="0041681D"/>
    <w:rsid w:val="004173DD"/>
    <w:rsid w:val="00421C6C"/>
    <w:rsid w:val="00422166"/>
    <w:rsid w:val="0042508B"/>
    <w:rsid w:val="00425DE7"/>
    <w:rsid w:val="004271AD"/>
    <w:rsid w:val="00430B6B"/>
    <w:rsid w:val="004313B0"/>
    <w:rsid w:val="0043150E"/>
    <w:rsid w:val="00440AA0"/>
    <w:rsid w:val="00442ECE"/>
    <w:rsid w:val="004438B3"/>
    <w:rsid w:val="004463FA"/>
    <w:rsid w:val="00446584"/>
    <w:rsid w:val="00460298"/>
    <w:rsid w:val="004619E5"/>
    <w:rsid w:val="0047256A"/>
    <w:rsid w:val="00473D29"/>
    <w:rsid w:val="00484E5A"/>
    <w:rsid w:val="00486632"/>
    <w:rsid w:val="00490E3B"/>
    <w:rsid w:val="004A38B6"/>
    <w:rsid w:val="004B770D"/>
    <w:rsid w:val="004C2CB0"/>
    <w:rsid w:val="004D1586"/>
    <w:rsid w:val="004D2B47"/>
    <w:rsid w:val="004D3D34"/>
    <w:rsid w:val="004D5661"/>
    <w:rsid w:val="004D76C5"/>
    <w:rsid w:val="004F2BAA"/>
    <w:rsid w:val="0050264C"/>
    <w:rsid w:val="0050339B"/>
    <w:rsid w:val="00507073"/>
    <w:rsid w:val="00516633"/>
    <w:rsid w:val="0052238B"/>
    <w:rsid w:val="005266BC"/>
    <w:rsid w:val="005325DF"/>
    <w:rsid w:val="005368AC"/>
    <w:rsid w:val="00543036"/>
    <w:rsid w:val="00553837"/>
    <w:rsid w:val="0055792D"/>
    <w:rsid w:val="005756E9"/>
    <w:rsid w:val="00577000"/>
    <w:rsid w:val="00580B91"/>
    <w:rsid w:val="00580CBD"/>
    <w:rsid w:val="00593B7D"/>
    <w:rsid w:val="00595524"/>
    <w:rsid w:val="00596415"/>
    <w:rsid w:val="005A7656"/>
    <w:rsid w:val="005B1806"/>
    <w:rsid w:val="005C39CE"/>
    <w:rsid w:val="005C64AB"/>
    <w:rsid w:val="005E07D0"/>
    <w:rsid w:val="005F443D"/>
    <w:rsid w:val="005F45C8"/>
    <w:rsid w:val="005F49CA"/>
    <w:rsid w:val="005F5C21"/>
    <w:rsid w:val="005F7FAF"/>
    <w:rsid w:val="006169B7"/>
    <w:rsid w:val="00621CE0"/>
    <w:rsid w:val="00624D9A"/>
    <w:rsid w:val="006253D4"/>
    <w:rsid w:val="006306A0"/>
    <w:rsid w:val="00650210"/>
    <w:rsid w:val="00650526"/>
    <w:rsid w:val="00667A0B"/>
    <w:rsid w:val="006716EB"/>
    <w:rsid w:val="00674C59"/>
    <w:rsid w:val="00676093"/>
    <w:rsid w:val="00682344"/>
    <w:rsid w:val="00682EFC"/>
    <w:rsid w:val="0068321E"/>
    <w:rsid w:val="0069370D"/>
    <w:rsid w:val="00694456"/>
    <w:rsid w:val="00695F87"/>
    <w:rsid w:val="006A34A6"/>
    <w:rsid w:val="006A53A6"/>
    <w:rsid w:val="006B3257"/>
    <w:rsid w:val="006B6C71"/>
    <w:rsid w:val="006C1158"/>
    <w:rsid w:val="006D2D84"/>
    <w:rsid w:val="006D58BC"/>
    <w:rsid w:val="006E05A6"/>
    <w:rsid w:val="006E28CA"/>
    <w:rsid w:val="006E2EBA"/>
    <w:rsid w:val="006E4CD7"/>
    <w:rsid w:val="006F2316"/>
    <w:rsid w:val="006F5D5C"/>
    <w:rsid w:val="007110D5"/>
    <w:rsid w:val="0071144F"/>
    <w:rsid w:val="0072384F"/>
    <w:rsid w:val="007241AE"/>
    <w:rsid w:val="007303D8"/>
    <w:rsid w:val="00751C00"/>
    <w:rsid w:val="00761A77"/>
    <w:rsid w:val="007721D3"/>
    <w:rsid w:val="007821EF"/>
    <w:rsid w:val="00783BA4"/>
    <w:rsid w:val="00787D85"/>
    <w:rsid w:val="007900A2"/>
    <w:rsid w:val="00793B30"/>
    <w:rsid w:val="007949C0"/>
    <w:rsid w:val="007A3451"/>
    <w:rsid w:val="007C02F0"/>
    <w:rsid w:val="007C79D9"/>
    <w:rsid w:val="007D06BF"/>
    <w:rsid w:val="007E42F2"/>
    <w:rsid w:val="007F2BC7"/>
    <w:rsid w:val="007F2E10"/>
    <w:rsid w:val="0080157C"/>
    <w:rsid w:val="00806663"/>
    <w:rsid w:val="00811608"/>
    <w:rsid w:val="00822141"/>
    <w:rsid w:val="0082279C"/>
    <w:rsid w:val="00826EB6"/>
    <w:rsid w:val="008323A2"/>
    <w:rsid w:val="008453C5"/>
    <w:rsid w:val="00860A1D"/>
    <w:rsid w:val="00861820"/>
    <w:rsid w:val="00867B7D"/>
    <w:rsid w:val="0087479E"/>
    <w:rsid w:val="00892B33"/>
    <w:rsid w:val="008942B9"/>
    <w:rsid w:val="008A6EFB"/>
    <w:rsid w:val="008E6D33"/>
    <w:rsid w:val="008F0DB4"/>
    <w:rsid w:val="008F2A71"/>
    <w:rsid w:val="00900902"/>
    <w:rsid w:val="009045D8"/>
    <w:rsid w:val="0092456C"/>
    <w:rsid w:val="009356CB"/>
    <w:rsid w:val="00937CAF"/>
    <w:rsid w:val="00942CD6"/>
    <w:rsid w:val="009438AB"/>
    <w:rsid w:val="009555CE"/>
    <w:rsid w:val="00961400"/>
    <w:rsid w:val="00964107"/>
    <w:rsid w:val="0096766A"/>
    <w:rsid w:val="00976F32"/>
    <w:rsid w:val="00983125"/>
    <w:rsid w:val="00986DCF"/>
    <w:rsid w:val="00993507"/>
    <w:rsid w:val="00995517"/>
    <w:rsid w:val="009A2AAF"/>
    <w:rsid w:val="009A6961"/>
    <w:rsid w:val="009C2024"/>
    <w:rsid w:val="009E3DA7"/>
    <w:rsid w:val="00A120BD"/>
    <w:rsid w:val="00A26AE4"/>
    <w:rsid w:val="00A27A32"/>
    <w:rsid w:val="00A34DBE"/>
    <w:rsid w:val="00A37C21"/>
    <w:rsid w:val="00A40DC8"/>
    <w:rsid w:val="00A440CE"/>
    <w:rsid w:val="00A45E0B"/>
    <w:rsid w:val="00A52733"/>
    <w:rsid w:val="00A56234"/>
    <w:rsid w:val="00A6390A"/>
    <w:rsid w:val="00A6427A"/>
    <w:rsid w:val="00A72BC8"/>
    <w:rsid w:val="00A75ADF"/>
    <w:rsid w:val="00A8448B"/>
    <w:rsid w:val="00A8665C"/>
    <w:rsid w:val="00A91853"/>
    <w:rsid w:val="00A95618"/>
    <w:rsid w:val="00AA1776"/>
    <w:rsid w:val="00AA291C"/>
    <w:rsid w:val="00AA61B3"/>
    <w:rsid w:val="00AB3AB5"/>
    <w:rsid w:val="00AE51A1"/>
    <w:rsid w:val="00AE6F2A"/>
    <w:rsid w:val="00AF35EC"/>
    <w:rsid w:val="00AF627D"/>
    <w:rsid w:val="00B015A0"/>
    <w:rsid w:val="00B03E84"/>
    <w:rsid w:val="00B03F0D"/>
    <w:rsid w:val="00B10972"/>
    <w:rsid w:val="00B21E02"/>
    <w:rsid w:val="00B2314E"/>
    <w:rsid w:val="00B239CF"/>
    <w:rsid w:val="00B2529F"/>
    <w:rsid w:val="00B258C4"/>
    <w:rsid w:val="00B266CD"/>
    <w:rsid w:val="00B41A10"/>
    <w:rsid w:val="00B4483A"/>
    <w:rsid w:val="00B56DB1"/>
    <w:rsid w:val="00B56F63"/>
    <w:rsid w:val="00B603DC"/>
    <w:rsid w:val="00B60D86"/>
    <w:rsid w:val="00B71C75"/>
    <w:rsid w:val="00B741DA"/>
    <w:rsid w:val="00B8100C"/>
    <w:rsid w:val="00B86EAE"/>
    <w:rsid w:val="00B94D50"/>
    <w:rsid w:val="00BA51B7"/>
    <w:rsid w:val="00BB5DA1"/>
    <w:rsid w:val="00BD148A"/>
    <w:rsid w:val="00BD38CA"/>
    <w:rsid w:val="00BD5B29"/>
    <w:rsid w:val="00BE4FE9"/>
    <w:rsid w:val="00BE556C"/>
    <w:rsid w:val="00BF18FE"/>
    <w:rsid w:val="00C02F7A"/>
    <w:rsid w:val="00C04025"/>
    <w:rsid w:val="00C04C6D"/>
    <w:rsid w:val="00C26386"/>
    <w:rsid w:val="00C3013E"/>
    <w:rsid w:val="00C43F0D"/>
    <w:rsid w:val="00C5229B"/>
    <w:rsid w:val="00C631CB"/>
    <w:rsid w:val="00C662BB"/>
    <w:rsid w:val="00C84B9B"/>
    <w:rsid w:val="00C90DA8"/>
    <w:rsid w:val="00C916A2"/>
    <w:rsid w:val="00C92304"/>
    <w:rsid w:val="00C928E7"/>
    <w:rsid w:val="00CA136B"/>
    <w:rsid w:val="00CA53F6"/>
    <w:rsid w:val="00CB0EBA"/>
    <w:rsid w:val="00CB147F"/>
    <w:rsid w:val="00CB505E"/>
    <w:rsid w:val="00CC274D"/>
    <w:rsid w:val="00CC65AB"/>
    <w:rsid w:val="00CE069F"/>
    <w:rsid w:val="00CE68F9"/>
    <w:rsid w:val="00CF1B4E"/>
    <w:rsid w:val="00CF218C"/>
    <w:rsid w:val="00D000A1"/>
    <w:rsid w:val="00D0170C"/>
    <w:rsid w:val="00D01912"/>
    <w:rsid w:val="00D11A79"/>
    <w:rsid w:val="00D1449C"/>
    <w:rsid w:val="00D146DA"/>
    <w:rsid w:val="00D3176D"/>
    <w:rsid w:val="00D34E60"/>
    <w:rsid w:val="00D366F7"/>
    <w:rsid w:val="00D41DC4"/>
    <w:rsid w:val="00D455A0"/>
    <w:rsid w:val="00D45D59"/>
    <w:rsid w:val="00D46462"/>
    <w:rsid w:val="00D61566"/>
    <w:rsid w:val="00D72186"/>
    <w:rsid w:val="00D74EAD"/>
    <w:rsid w:val="00D77A3E"/>
    <w:rsid w:val="00D83B88"/>
    <w:rsid w:val="00D84DD1"/>
    <w:rsid w:val="00D91786"/>
    <w:rsid w:val="00D92DF2"/>
    <w:rsid w:val="00D96F9B"/>
    <w:rsid w:val="00DA6AD7"/>
    <w:rsid w:val="00DB30A1"/>
    <w:rsid w:val="00DB696B"/>
    <w:rsid w:val="00DB753F"/>
    <w:rsid w:val="00DC260D"/>
    <w:rsid w:val="00DC50A6"/>
    <w:rsid w:val="00DF2198"/>
    <w:rsid w:val="00DF3DF6"/>
    <w:rsid w:val="00DF5B6B"/>
    <w:rsid w:val="00E02D81"/>
    <w:rsid w:val="00E0624D"/>
    <w:rsid w:val="00E06BF8"/>
    <w:rsid w:val="00E353B9"/>
    <w:rsid w:val="00E35B69"/>
    <w:rsid w:val="00E44143"/>
    <w:rsid w:val="00E44E58"/>
    <w:rsid w:val="00E50ED8"/>
    <w:rsid w:val="00E522D1"/>
    <w:rsid w:val="00E52D82"/>
    <w:rsid w:val="00E66543"/>
    <w:rsid w:val="00E745F9"/>
    <w:rsid w:val="00E8699C"/>
    <w:rsid w:val="00E905BB"/>
    <w:rsid w:val="00E90912"/>
    <w:rsid w:val="00EA23F7"/>
    <w:rsid w:val="00EA4D77"/>
    <w:rsid w:val="00EA6CAC"/>
    <w:rsid w:val="00EB54FA"/>
    <w:rsid w:val="00ED5FCE"/>
    <w:rsid w:val="00EE77B4"/>
    <w:rsid w:val="00EF2217"/>
    <w:rsid w:val="00F00003"/>
    <w:rsid w:val="00F120CA"/>
    <w:rsid w:val="00F14C36"/>
    <w:rsid w:val="00F17B36"/>
    <w:rsid w:val="00F319E3"/>
    <w:rsid w:val="00F40CEC"/>
    <w:rsid w:val="00F443E4"/>
    <w:rsid w:val="00F50ECF"/>
    <w:rsid w:val="00F5216E"/>
    <w:rsid w:val="00F571A8"/>
    <w:rsid w:val="00F60143"/>
    <w:rsid w:val="00F649B2"/>
    <w:rsid w:val="00F74242"/>
    <w:rsid w:val="00F82355"/>
    <w:rsid w:val="00F83693"/>
    <w:rsid w:val="00F8524E"/>
    <w:rsid w:val="00F933BB"/>
    <w:rsid w:val="00F96EDC"/>
    <w:rsid w:val="00FA0BAE"/>
    <w:rsid w:val="00FA2141"/>
    <w:rsid w:val="00FA466C"/>
    <w:rsid w:val="00FB25B5"/>
    <w:rsid w:val="00FB2E5B"/>
    <w:rsid w:val="00FB36F6"/>
    <w:rsid w:val="00FB65D6"/>
    <w:rsid w:val="00FB71F6"/>
    <w:rsid w:val="00FC0B1B"/>
    <w:rsid w:val="00FC6987"/>
    <w:rsid w:val="00FD1B73"/>
    <w:rsid w:val="00FD5D04"/>
    <w:rsid w:val="00FE0450"/>
    <w:rsid w:val="00FE5EF6"/>
    <w:rsid w:val="00FF2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10B"/>
    <w:pPr>
      <w:autoSpaceDE w:val="0"/>
      <w:autoSpaceDN w:val="0"/>
    </w:pPr>
    <w:rPr>
      <w:sz w:val="28"/>
      <w:szCs w:val="28"/>
    </w:rPr>
  </w:style>
  <w:style w:type="paragraph" w:styleId="Nagwek1">
    <w:name w:val="heading 1"/>
    <w:basedOn w:val="Normalny"/>
    <w:next w:val="Normalny"/>
    <w:qFormat/>
    <w:rsid w:val="000A110B"/>
    <w:pPr>
      <w:keepNext/>
      <w:jc w:val="center"/>
      <w:outlineLvl w:val="0"/>
    </w:pPr>
    <w:rPr>
      <w:b/>
      <w:bCs/>
      <w:sz w:val="32"/>
      <w:szCs w:val="32"/>
    </w:rPr>
  </w:style>
  <w:style w:type="paragraph" w:styleId="Nagwek2">
    <w:name w:val="heading 2"/>
    <w:basedOn w:val="Normalny"/>
    <w:next w:val="Normalny"/>
    <w:qFormat/>
    <w:rsid w:val="000A110B"/>
    <w:pPr>
      <w:keepNext/>
      <w:jc w:val="center"/>
      <w:outlineLvl w:val="1"/>
    </w:pPr>
    <w:rPr>
      <w:rFonts w:ascii="Garamond" w:hAnsi="Garamond" w:cs="Garamond"/>
      <w:b/>
      <w:bCs/>
      <w:sz w:val="32"/>
      <w:szCs w:val="32"/>
    </w:rPr>
  </w:style>
  <w:style w:type="paragraph" w:styleId="Nagwek3">
    <w:name w:val="heading 3"/>
    <w:basedOn w:val="Normalny"/>
    <w:next w:val="Normalny"/>
    <w:qFormat/>
    <w:rsid w:val="000A110B"/>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qFormat/>
    <w:rsid w:val="000A110B"/>
    <w:pPr>
      <w:keepNext/>
      <w:spacing w:before="240" w:after="60"/>
      <w:outlineLvl w:val="3"/>
    </w:pPr>
    <w:rPr>
      <w:b/>
      <w:bCs/>
    </w:rPr>
  </w:style>
  <w:style w:type="paragraph" w:styleId="Nagwek5">
    <w:name w:val="heading 5"/>
    <w:basedOn w:val="Normalny"/>
    <w:next w:val="Normalny"/>
    <w:qFormat/>
    <w:rsid w:val="000A110B"/>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qFormat/>
    <w:rsid w:val="000A110B"/>
    <w:pPr>
      <w:keepNext/>
      <w:outlineLvl w:val="5"/>
    </w:pPr>
    <w:rPr>
      <w:sz w:val="24"/>
      <w:szCs w:val="24"/>
    </w:rPr>
  </w:style>
  <w:style w:type="paragraph" w:styleId="Nagwek7">
    <w:name w:val="heading 7"/>
    <w:basedOn w:val="Normalny"/>
    <w:next w:val="Normalny"/>
    <w:qFormat/>
    <w:rsid w:val="000A110B"/>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0A110B"/>
    <w:rPr>
      <w:rFonts w:ascii="Tahoma" w:hAnsi="Tahoma" w:cs="Tahoma"/>
      <w:sz w:val="16"/>
      <w:szCs w:val="16"/>
    </w:rPr>
  </w:style>
  <w:style w:type="paragraph" w:styleId="Tytu">
    <w:name w:val="Title"/>
    <w:basedOn w:val="Normalny"/>
    <w:qFormat/>
    <w:rsid w:val="000A110B"/>
    <w:pPr>
      <w:jc w:val="center"/>
    </w:pPr>
    <w:rPr>
      <w:b/>
      <w:bCs/>
      <w:sz w:val="24"/>
      <w:szCs w:val="24"/>
    </w:rPr>
  </w:style>
  <w:style w:type="paragraph" w:styleId="Tekstpodstawowy">
    <w:name w:val="Body Text"/>
    <w:basedOn w:val="Normalny"/>
    <w:rsid w:val="000A110B"/>
    <w:pPr>
      <w:spacing w:before="60" w:line="288" w:lineRule="auto"/>
    </w:pPr>
    <w:rPr>
      <w:b/>
      <w:bCs/>
      <w:sz w:val="22"/>
      <w:szCs w:val="22"/>
    </w:rPr>
  </w:style>
  <w:style w:type="character" w:styleId="Odwoaniedokomentarza">
    <w:name w:val="annotation reference"/>
    <w:rsid w:val="000A110B"/>
    <w:rPr>
      <w:rFonts w:cs="Times New Roman"/>
      <w:sz w:val="16"/>
      <w:szCs w:val="16"/>
    </w:rPr>
  </w:style>
  <w:style w:type="paragraph" w:styleId="Tekstkomentarza">
    <w:name w:val="annotation text"/>
    <w:basedOn w:val="Normalny"/>
    <w:rsid w:val="000A110B"/>
    <w:rPr>
      <w:sz w:val="20"/>
      <w:szCs w:val="20"/>
    </w:rPr>
  </w:style>
  <w:style w:type="paragraph" w:styleId="Tematkomentarza">
    <w:name w:val="annotation subject"/>
    <w:basedOn w:val="Tekstkomentarza"/>
    <w:next w:val="Tekstkomentarza"/>
    <w:rsid w:val="000A110B"/>
    <w:rPr>
      <w:b/>
      <w:bCs/>
    </w:rPr>
  </w:style>
  <w:style w:type="paragraph" w:styleId="Nagwek">
    <w:name w:val="header"/>
    <w:basedOn w:val="Normalny"/>
    <w:rsid w:val="000A110B"/>
    <w:pPr>
      <w:tabs>
        <w:tab w:val="center" w:pos="4536"/>
        <w:tab w:val="right" w:pos="9072"/>
      </w:tabs>
    </w:pPr>
  </w:style>
  <w:style w:type="paragraph" w:styleId="Stopka">
    <w:name w:val="footer"/>
    <w:basedOn w:val="Normalny"/>
    <w:rsid w:val="000A110B"/>
    <w:pPr>
      <w:tabs>
        <w:tab w:val="center" w:pos="4536"/>
        <w:tab w:val="right" w:pos="9072"/>
      </w:tabs>
    </w:pPr>
  </w:style>
  <w:style w:type="character" w:styleId="Numerstrony">
    <w:name w:val="page number"/>
    <w:rsid w:val="000A110B"/>
    <w:rPr>
      <w:rFonts w:cs="Times New Roman"/>
    </w:rPr>
  </w:style>
  <w:style w:type="paragraph" w:styleId="Tekstpodstawowy2">
    <w:name w:val="Body Text 2"/>
    <w:basedOn w:val="Normalny"/>
    <w:rsid w:val="000A110B"/>
    <w:pPr>
      <w:spacing w:line="360" w:lineRule="auto"/>
      <w:jc w:val="both"/>
    </w:pPr>
    <w:rPr>
      <w:sz w:val="24"/>
      <w:szCs w:val="24"/>
    </w:rPr>
  </w:style>
  <w:style w:type="paragraph" w:styleId="Tekstpodstawowywcity2">
    <w:name w:val="Body Text Indent 2"/>
    <w:basedOn w:val="Normalny"/>
    <w:rsid w:val="000A110B"/>
    <w:pPr>
      <w:shd w:val="clear" w:color="auto" w:fill="FFFFFF"/>
      <w:spacing w:before="238"/>
      <w:ind w:hanging="360"/>
      <w:jc w:val="both"/>
    </w:pPr>
    <w:rPr>
      <w:rFonts w:ascii="Arial" w:hAnsi="Arial" w:cs="Arial"/>
      <w:color w:val="000000"/>
      <w:sz w:val="22"/>
      <w:szCs w:val="22"/>
    </w:rPr>
  </w:style>
  <w:style w:type="paragraph" w:styleId="Tekstpodstawowy3">
    <w:name w:val="Body Text 3"/>
    <w:basedOn w:val="Normalny"/>
    <w:rsid w:val="000A110B"/>
    <w:pPr>
      <w:spacing w:line="360" w:lineRule="auto"/>
      <w:jc w:val="both"/>
    </w:pPr>
    <w:rPr>
      <w:rFonts w:ascii="Arial" w:hAnsi="Arial" w:cs="Arial"/>
      <w:sz w:val="22"/>
      <w:szCs w:val="22"/>
    </w:rPr>
  </w:style>
  <w:style w:type="paragraph" w:customStyle="1" w:styleId="BodyText21">
    <w:name w:val="Body Text 21"/>
    <w:basedOn w:val="Normalny"/>
    <w:rsid w:val="000A110B"/>
    <w:pPr>
      <w:widowControl w:val="0"/>
      <w:tabs>
        <w:tab w:val="left" w:pos="7797"/>
      </w:tabs>
      <w:jc w:val="both"/>
    </w:pPr>
    <w:rPr>
      <w:sz w:val="24"/>
      <w:szCs w:val="24"/>
    </w:rPr>
  </w:style>
  <w:style w:type="character" w:styleId="Hipercze">
    <w:name w:val="Hyperlink"/>
    <w:rsid w:val="000A110B"/>
    <w:rPr>
      <w:rFonts w:cs="Times New Roman"/>
      <w:color w:val="0000FF"/>
      <w:u w:val="single"/>
    </w:rPr>
  </w:style>
  <w:style w:type="paragraph" w:styleId="Tekstpodstawowywcity3">
    <w:name w:val="Body Text Indent 3"/>
    <w:basedOn w:val="Normalny"/>
    <w:rsid w:val="000A110B"/>
    <w:pPr>
      <w:ind w:left="709" w:hanging="283"/>
      <w:jc w:val="both"/>
    </w:pPr>
    <w:rPr>
      <w:rFonts w:ascii="Tahoma" w:hAnsi="Tahoma" w:cs="Tahoma"/>
      <w:sz w:val="22"/>
      <w:szCs w:val="22"/>
    </w:rPr>
  </w:style>
  <w:style w:type="table" w:styleId="Tabela-Siatka">
    <w:name w:val="Table Grid"/>
    <w:basedOn w:val="Standardowy"/>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Tekstprzypisukocowego">
    <w:name w:val="endnote text"/>
    <w:basedOn w:val="Normalny"/>
    <w:link w:val="TekstprzypisukocowegoZnak"/>
    <w:rsid w:val="00F50ECF"/>
    <w:rPr>
      <w:sz w:val="20"/>
      <w:szCs w:val="20"/>
    </w:rPr>
  </w:style>
  <w:style w:type="character" w:customStyle="1" w:styleId="TekstprzypisukocowegoZnak">
    <w:name w:val="Tekst przypisu końcowego Znak"/>
    <w:basedOn w:val="Domylnaczcionkaakapitu"/>
    <w:link w:val="Tekstprzypisukocowego"/>
    <w:rsid w:val="00F50ECF"/>
  </w:style>
  <w:style w:type="character" w:styleId="Odwoanieprzypisukocowego">
    <w:name w:val="endnote reference"/>
    <w:rsid w:val="00F50ECF"/>
    <w:rPr>
      <w:vertAlign w:val="superscript"/>
    </w:rPr>
  </w:style>
  <w:style w:type="paragraph" w:customStyle="1" w:styleId="Poziom3">
    <w:name w:val="Poziom3"/>
    <w:basedOn w:val="Normalny"/>
    <w:link w:val="Poziom3Znak"/>
    <w:qFormat/>
    <w:rsid w:val="00FD5D04"/>
    <w:pPr>
      <w:widowControl w:val="0"/>
      <w:numPr>
        <w:ilvl w:val="2"/>
        <w:numId w:val="2"/>
      </w:numPr>
      <w:autoSpaceDE/>
      <w:autoSpaceDN/>
      <w:adjustRightInd w:val="0"/>
      <w:spacing w:before="120"/>
      <w:jc w:val="both"/>
      <w:textAlignment w:val="baseline"/>
      <w:outlineLvl w:val="1"/>
    </w:pPr>
    <w:rPr>
      <w:sz w:val="24"/>
      <w:szCs w:val="24"/>
    </w:rPr>
  </w:style>
  <w:style w:type="character" w:customStyle="1" w:styleId="Poziom3Znak">
    <w:name w:val="Poziom3 Znak"/>
    <w:link w:val="Poziom3"/>
    <w:rsid w:val="00FD5D04"/>
    <w:rPr>
      <w:sz w:val="24"/>
      <w:szCs w:val="24"/>
    </w:rPr>
  </w:style>
  <w:style w:type="paragraph" w:customStyle="1" w:styleId="Poziom2">
    <w:name w:val="Poziom2"/>
    <w:basedOn w:val="Akapitzlist"/>
    <w:link w:val="Poziom2Znak"/>
    <w:qFormat/>
    <w:rsid w:val="0055792D"/>
    <w:pPr>
      <w:widowControl w:val="0"/>
      <w:numPr>
        <w:ilvl w:val="1"/>
        <w:numId w:val="3"/>
      </w:numPr>
      <w:autoSpaceDE/>
      <w:autoSpaceDN/>
      <w:adjustRightInd w:val="0"/>
      <w:spacing w:before="120"/>
      <w:jc w:val="both"/>
      <w:textAlignment w:val="baseline"/>
      <w:outlineLvl w:val="1"/>
    </w:pPr>
    <w:rPr>
      <w:sz w:val="24"/>
      <w:szCs w:val="24"/>
    </w:rPr>
  </w:style>
  <w:style w:type="character" w:customStyle="1" w:styleId="Poziom2Znak">
    <w:name w:val="Poziom2 Znak"/>
    <w:link w:val="Poziom2"/>
    <w:rsid w:val="0055792D"/>
    <w:rPr>
      <w:sz w:val="24"/>
      <w:szCs w:val="24"/>
    </w:rPr>
  </w:style>
  <w:style w:type="paragraph" w:customStyle="1" w:styleId="poziom1">
    <w:name w:val="poziom1"/>
    <w:basedOn w:val="Poziom2"/>
    <w:qFormat/>
    <w:rsid w:val="0055792D"/>
    <w:pPr>
      <w:numPr>
        <w:ilvl w:val="0"/>
      </w:numPr>
      <w:tabs>
        <w:tab w:val="num" w:pos="720"/>
        <w:tab w:val="num" w:pos="783"/>
      </w:tabs>
      <w:ind w:left="783" w:hanging="357"/>
    </w:pPr>
  </w:style>
  <w:style w:type="paragraph" w:customStyle="1" w:styleId="Poziom">
    <w:name w:val="Poziom#"/>
    <w:basedOn w:val="Poziom2"/>
    <w:rsid w:val="0055792D"/>
    <w:pPr>
      <w:numPr>
        <w:ilvl w:val="2"/>
      </w:numPr>
      <w:tabs>
        <w:tab w:val="num" w:pos="2160"/>
        <w:tab w:val="num" w:pos="2586"/>
      </w:tabs>
      <w:ind w:left="2586" w:hanging="180"/>
    </w:pPr>
  </w:style>
  <w:style w:type="paragraph" w:customStyle="1" w:styleId="Poziom4">
    <w:name w:val="Poziom4"/>
    <w:basedOn w:val="Akapitzlist"/>
    <w:qFormat/>
    <w:rsid w:val="0055792D"/>
    <w:pPr>
      <w:numPr>
        <w:ilvl w:val="3"/>
        <w:numId w:val="3"/>
      </w:numPr>
      <w:autoSpaceDE/>
      <w:autoSpaceDN/>
      <w:spacing w:before="120"/>
    </w:pPr>
    <w:rPr>
      <w:sz w:val="24"/>
      <w:szCs w:val="24"/>
      <w:u w:val="single"/>
    </w:rPr>
  </w:style>
  <w:style w:type="paragraph" w:styleId="Akapitzlist">
    <w:name w:val="List Paragraph"/>
    <w:basedOn w:val="Normalny"/>
    <w:link w:val="AkapitzlistZnak"/>
    <w:uiPriority w:val="34"/>
    <w:qFormat/>
    <w:rsid w:val="0055792D"/>
    <w:pPr>
      <w:ind w:left="708"/>
    </w:pPr>
  </w:style>
  <w:style w:type="character" w:customStyle="1" w:styleId="AkapitzlistZnak">
    <w:name w:val="Akapit z listą Znak"/>
    <w:link w:val="Akapitzlist"/>
    <w:uiPriority w:val="34"/>
    <w:rsid w:val="005756E9"/>
    <w:rPr>
      <w:sz w:val="28"/>
      <w:szCs w:val="28"/>
    </w:rPr>
  </w:style>
  <w:style w:type="paragraph" w:styleId="Podtytu">
    <w:name w:val="Subtitle"/>
    <w:basedOn w:val="Normalny"/>
    <w:next w:val="Normalny"/>
    <w:link w:val="PodtytuZnak"/>
    <w:qFormat/>
    <w:rsid w:val="00942CD6"/>
    <w:pPr>
      <w:spacing w:after="60"/>
      <w:jc w:val="center"/>
      <w:outlineLvl w:val="1"/>
    </w:pPr>
    <w:rPr>
      <w:rFonts w:ascii="Cambria" w:hAnsi="Cambria"/>
      <w:sz w:val="24"/>
      <w:szCs w:val="24"/>
    </w:rPr>
  </w:style>
  <w:style w:type="character" w:customStyle="1" w:styleId="PodtytuZnak">
    <w:name w:val="Podtytuł Znak"/>
    <w:link w:val="Podtytu"/>
    <w:rsid w:val="00942CD6"/>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1729">
      <w:bodyDiv w:val="1"/>
      <w:marLeft w:val="0"/>
      <w:marRight w:val="0"/>
      <w:marTop w:val="0"/>
      <w:marBottom w:val="0"/>
      <w:divBdr>
        <w:top w:val="none" w:sz="0" w:space="0" w:color="auto"/>
        <w:left w:val="none" w:sz="0" w:space="0" w:color="auto"/>
        <w:bottom w:val="none" w:sz="0" w:space="0" w:color="auto"/>
        <w:right w:val="none" w:sz="0" w:space="0" w:color="auto"/>
      </w:divBdr>
    </w:div>
    <w:div w:id="11219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zp@frse.org.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D418-BED9-4C55-A26C-0E51DE3F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Template>
  <TotalTime>405</TotalTime>
  <Pages>2</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FRSE</Company>
  <LinksUpToDate>false</LinksUpToDate>
  <CharactersWithSpaces>6463</CharactersWithSpaces>
  <SharedDoc>false</SharedDoc>
  <HLinks>
    <vt:vector size="12" baseType="variant">
      <vt:variant>
        <vt:i4>983148</vt:i4>
      </vt:variant>
      <vt:variant>
        <vt:i4>3</vt:i4>
      </vt:variant>
      <vt:variant>
        <vt:i4>0</vt:i4>
      </vt:variant>
      <vt:variant>
        <vt:i4>5</vt:i4>
      </vt:variant>
      <vt:variant>
        <vt:lpwstr>mailto:abielecka@frse.org.pl</vt:lpwstr>
      </vt:variant>
      <vt:variant>
        <vt:lpwstr/>
      </vt:variant>
      <vt:variant>
        <vt:i4>8192031</vt:i4>
      </vt:variant>
      <vt:variant>
        <vt:i4>0</vt:i4>
      </vt:variant>
      <vt:variant>
        <vt:i4>0</vt:i4>
      </vt:variant>
      <vt:variant>
        <vt:i4>5</vt:i4>
      </vt:variant>
      <vt:variant>
        <vt:lpwstr>mailto:dzp@frse.org.pl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Katarzyna Sobejko</cp:lastModifiedBy>
  <cp:revision>52</cp:revision>
  <cp:lastPrinted>2016-11-30T13:35:00Z</cp:lastPrinted>
  <dcterms:created xsi:type="dcterms:W3CDTF">2016-09-11T16:28:00Z</dcterms:created>
  <dcterms:modified xsi:type="dcterms:W3CDTF">2018-02-12T15:27:00Z</dcterms:modified>
</cp:coreProperties>
</file>