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130A78" w:rsidRPr="00CB4E00">
        <w:rPr>
          <w:rFonts w:asciiTheme="minorHAnsi" w:hAnsiTheme="minorHAnsi"/>
          <w:bCs/>
          <w:sz w:val="22"/>
          <w:szCs w:val="22"/>
        </w:rPr>
        <w:t>6</w:t>
      </w:r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00-551 przy </w:t>
      </w:r>
      <w:r w:rsidRPr="00CB4E00">
        <w:rPr>
          <w:rFonts w:asciiTheme="minorHAnsi" w:hAnsiTheme="minorHAnsi"/>
          <w:sz w:val="22"/>
          <w:szCs w:val="22"/>
        </w:rPr>
        <w:br/>
        <w:t xml:space="preserve">ul. Mokotowskiej 43,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D421CD" w:rsidRPr="00D421CD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Przedmiotem umowy jest </w:t>
      </w:r>
      <w:r w:rsidR="00D421CD" w:rsidRPr="00D421CD">
        <w:rPr>
          <w:rFonts w:asciiTheme="minorHAnsi" w:hAnsiTheme="minorHAnsi"/>
          <w:b/>
          <w:sz w:val="22"/>
          <w:szCs w:val="22"/>
        </w:rPr>
        <w:t xml:space="preserve">świadczenie usługi hotelarsko-gastronomicznej w tym wynajmu </w:t>
      </w:r>
      <w:proofErr w:type="spellStart"/>
      <w:r w:rsidR="00D421CD" w:rsidRPr="00D421CD">
        <w:rPr>
          <w:rFonts w:asciiTheme="minorHAnsi" w:hAnsiTheme="minorHAnsi"/>
          <w:b/>
          <w:sz w:val="22"/>
          <w:szCs w:val="22"/>
        </w:rPr>
        <w:t>sal</w:t>
      </w:r>
      <w:proofErr w:type="spellEnd"/>
      <w:r w:rsidR="00D421CD" w:rsidRPr="00D421CD">
        <w:rPr>
          <w:rFonts w:asciiTheme="minorHAnsi" w:hAnsiTheme="minorHAnsi"/>
          <w:b/>
          <w:sz w:val="22"/>
          <w:szCs w:val="22"/>
        </w:rPr>
        <w:t xml:space="preserve"> konferencyjnych w czasie „Regionalnego seminarium szkoleniowo-kontaktowego Programowanie z </w:t>
      </w:r>
      <w:proofErr w:type="spellStart"/>
      <w:r w:rsidR="00D421CD" w:rsidRPr="00D421CD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="00D421CD" w:rsidRPr="00D421CD">
        <w:rPr>
          <w:rFonts w:asciiTheme="minorHAnsi" w:hAnsiTheme="minorHAnsi"/>
          <w:b/>
          <w:sz w:val="22"/>
          <w:szCs w:val="22"/>
        </w:rPr>
        <w:t>”</w:t>
      </w:r>
      <w:r w:rsidR="00361610">
        <w:rPr>
          <w:rFonts w:asciiTheme="minorHAnsi" w:hAnsiTheme="minorHAnsi"/>
          <w:b/>
          <w:sz w:val="22"/>
          <w:szCs w:val="22"/>
        </w:rPr>
        <w:t xml:space="preserve"> w Kaliszu</w:t>
      </w:r>
      <w:bookmarkStart w:id="0" w:name="_GoBack"/>
      <w:bookmarkEnd w:id="0"/>
      <w:r w:rsidR="00D421CD">
        <w:rPr>
          <w:rFonts w:asciiTheme="minorHAnsi" w:hAnsiTheme="minorHAnsi"/>
          <w:b/>
          <w:sz w:val="22"/>
          <w:szCs w:val="22"/>
        </w:rPr>
        <w:t>.</w:t>
      </w:r>
    </w:p>
    <w:p w:rsidR="001B5533" w:rsidRPr="00D421CD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 w:rsidRPr="00D421CD">
        <w:rPr>
          <w:rFonts w:asciiTheme="minorHAnsi" w:hAnsiTheme="minorHAnsi"/>
          <w:b/>
          <w:sz w:val="22"/>
          <w:szCs w:val="22"/>
        </w:rPr>
        <w:t>opisie przedmiotu zamówienia</w:t>
      </w:r>
      <w:r w:rsidRPr="00D421CD"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 w:rsidRPr="00D421CD">
        <w:rPr>
          <w:rFonts w:asciiTheme="minorHAnsi" w:hAnsiTheme="minorHAnsi"/>
          <w:sz w:val="22"/>
          <w:szCs w:val="22"/>
        </w:rPr>
        <w:t>umowy</w:t>
      </w:r>
      <w:r w:rsidRPr="00D421CD">
        <w:rPr>
          <w:rFonts w:asciiTheme="minorHAnsi" w:hAnsiTheme="minorHAnsi"/>
          <w:sz w:val="22"/>
          <w:szCs w:val="22"/>
        </w:rPr>
        <w:t xml:space="preserve"> oraz w </w:t>
      </w:r>
      <w:r w:rsidRPr="00D421CD">
        <w:rPr>
          <w:rFonts w:asciiTheme="minorHAnsi" w:hAnsiTheme="minorHAnsi"/>
          <w:b/>
          <w:sz w:val="22"/>
          <w:szCs w:val="22"/>
        </w:rPr>
        <w:t>formularzu oferty</w:t>
      </w:r>
      <w:r w:rsidRPr="00D421CD">
        <w:rPr>
          <w:rFonts w:asciiTheme="minorHAnsi" w:hAnsiTheme="minorHAnsi"/>
          <w:sz w:val="22"/>
          <w:szCs w:val="22"/>
        </w:rPr>
        <w:t xml:space="preserve"> Wykonawcy z dnia …</w:t>
      </w:r>
      <w:r w:rsidR="00B35000" w:rsidRPr="00D421CD">
        <w:rPr>
          <w:rFonts w:asciiTheme="minorHAnsi" w:hAnsiTheme="minorHAnsi"/>
          <w:sz w:val="22"/>
          <w:szCs w:val="22"/>
        </w:rPr>
        <w:t>……….</w:t>
      </w:r>
      <w:r w:rsidRPr="00D421CD">
        <w:rPr>
          <w:rFonts w:asciiTheme="minorHAnsi" w:hAnsiTheme="minorHAnsi"/>
          <w:sz w:val="22"/>
          <w:szCs w:val="22"/>
        </w:rPr>
        <w:t>, stanowiącym</w:t>
      </w:r>
      <w:r w:rsidR="001B5533" w:rsidRPr="00D421CD">
        <w:rPr>
          <w:rFonts w:asciiTheme="minorHAnsi" w:hAnsiTheme="minorHAnsi"/>
          <w:sz w:val="22"/>
          <w:szCs w:val="22"/>
        </w:rPr>
        <w:t xml:space="preserve"> załącznik nr </w:t>
      </w:r>
      <w:r w:rsidR="00B35000" w:rsidRPr="00D421CD">
        <w:rPr>
          <w:rFonts w:asciiTheme="minorHAnsi" w:hAnsiTheme="minorHAnsi"/>
          <w:sz w:val="22"/>
          <w:szCs w:val="22"/>
        </w:rPr>
        <w:t>2</w:t>
      </w:r>
      <w:r w:rsidR="001B5533" w:rsidRPr="00D421CD">
        <w:rPr>
          <w:rFonts w:asciiTheme="minorHAnsi" w:hAnsiTheme="minorHAnsi"/>
          <w:sz w:val="22"/>
          <w:szCs w:val="22"/>
        </w:rPr>
        <w:t xml:space="preserve"> do umowy</w:t>
      </w:r>
      <w:r w:rsidR="00B35000" w:rsidRPr="00D421CD">
        <w:rPr>
          <w:rFonts w:asciiTheme="minorHAnsi" w:hAnsiTheme="minorHAnsi"/>
          <w:sz w:val="22"/>
          <w:szCs w:val="22"/>
        </w:rPr>
        <w:t>.</w:t>
      </w:r>
      <w:r w:rsidR="001B5533" w:rsidRPr="00D421CD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D421CD">
        <w:rPr>
          <w:rFonts w:asciiTheme="minorHAnsi" w:hAnsiTheme="minorHAnsi"/>
          <w:iCs/>
          <w:sz w:val="22"/>
          <w:szCs w:val="22"/>
        </w:rPr>
        <w:t>hotelu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mieszczącym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</w:t>
      </w:r>
      <w:r w:rsidR="00D421CD">
        <w:rPr>
          <w:rFonts w:asciiTheme="minorHAnsi" w:hAnsiTheme="minorHAnsi"/>
          <w:sz w:val="22"/>
          <w:szCs w:val="22"/>
        </w:rPr>
        <w:t>ga będzie świadczona w dniach 9-11</w:t>
      </w:r>
      <w:r>
        <w:rPr>
          <w:rFonts w:asciiTheme="minorHAnsi" w:hAnsiTheme="minorHAnsi"/>
          <w:sz w:val="22"/>
          <w:szCs w:val="22"/>
        </w:rPr>
        <w:t xml:space="preserve"> </w:t>
      </w:r>
      <w:r w:rsidR="00D421CD">
        <w:rPr>
          <w:rFonts w:asciiTheme="minorHAnsi" w:hAnsiTheme="minorHAnsi"/>
          <w:sz w:val="22"/>
          <w:szCs w:val="22"/>
        </w:rPr>
        <w:t>marca 2017 r</w:t>
      </w:r>
      <w:r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>Wartość umowy nie może przekroczyć kwoty 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Pr="002D2FFD">
        <w:rPr>
          <w:rFonts w:asciiTheme="minorHAnsi" w:eastAsia="Times New Roman" w:hAnsiTheme="minorHAnsi"/>
        </w:rPr>
        <w:t xml:space="preserve">) złotych, </w:t>
      </w:r>
      <w:r>
        <w:rPr>
          <w:rFonts w:asciiTheme="minorHAnsi" w:eastAsia="Times New Roman" w:hAnsiTheme="minorHAnsi"/>
        </w:rPr>
        <w:t>w tym należny podatek VAT.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będzie naliczane według cen jednostkowych , 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Pr="009173E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Wykonawcę faktury VAT do Zamawiającego. Płatność zostanie dokonana przelewem bankowym </w:t>
      </w:r>
      <w:r w:rsidRPr="00010087">
        <w:rPr>
          <w:rFonts w:asciiTheme="minorHAnsi" w:hAnsiTheme="minorHAnsi"/>
          <w:sz w:val="22"/>
          <w:szCs w:val="22"/>
        </w:rPr>
        <w:lastRenderedPageBreak/>
        <w:t xml:space="preserve">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bankowego Zamawiającego. 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375894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i Wykonawca </w:t>
      </w:r>
      <w:r>
        <w:rPr>
          <w:rFonts w:asciiTheme="minorHAnsi" w:hAnsiTheme="minorHAnsi"/>
          <w:sz w:val="22"/>
          <w:szCs w:val="22"/>
        </w:rPr>
        <w:t>potwierdzą</w:t>
      </w:r>
      <w:r w:rsidR="00375894" w:rsidRPr="00010087">
        <w:rPr>
          <w:rFonts w:asciiTheme="minorHAnsi" w:hAnsiTheme="minorHAnsi"/>
          <w:sz w:val="22"/>
          <w:szCs w:val="22"/>
        </w:rPr>
        <w:t xml:space="preserve"> telefonicznie/pocztą elektroniczną termin </w:t>
      </w:r>
      <w:r>
        <w:rPr>
          <w:rFonts w:asciiTheme="minorHAnsi" w:hAnsiTheme="minorHAnsi"/>
          <w:sz w:val="22"/>
          <w:szCs w:val="22"/>
        </w:rPr>
        <w:t>spotkania,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potwierdzi </w:t>
      </w:r>
      <w:r>
        <w:rPr>
          <w:rFonts w:asciiTheme="minorHAnsi" w:hAnsiTheme="minorHAnsi"/>
          <w:sz w:val="22"/>
          <w:szCs w:val="22"/>
        </w:rPr>
        <w:t>mailowo termin spotkania i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uprawnioną ze strony Zamawiającego do kontaktu z Wykonawca w sprawach związanych z wykonaniem niniejszej umowy jest Iwona Ławnicza</w:t>
      </w:r>
      <w:r w:rsidR="00D421CD">
        <w:rPr>
          <w:rFonts w:asciiTheme="minorHAnsi" w:hAnsiTheme="minorHAnsi"/>
          <w:sz w:val="22"/>
          <w:szCs w:val="22"/>
        </w:rPr>
        <w:t>k-Iwanowska, tel. +48.22 4631224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8" w:history="1">
        <w:r w:rsidR="00D421CD" w:rsidRPr="00C52FEA">
          <w:rPr>
            <w:rStyle w:val="Hipercze"/>
            <w:rFonts w:asciiTheme="minorHAnsi" w:hAnsiTheme="minorHAnsi"/>
            <w:sz w:val="22"/>
            <w:szCs w:val="22"/>
          </w:rPr>
          <w:t>gwieckowska@frse.org.pl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 xml:space="preserve">nie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niespełnienie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 m. in. o których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807F53" w:rsidRPr="00010087">
        <w:rPr>
          <w:rFonts w:asciiTheme="minorHAnsi" w:hAnsiTheme="minorHAnsi"/>
          <w:b/>
          <w:sz w:val="22"/>
          <w:szCs w:val="22"/>
        </w:rPr>
        <w:t>9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odpowiedzialności </w:t>
      </w:r>
      <w:r w:rsidR="008D3693">
        <w:rPr>
          <w:rFonts w:asciiTheme="minorHAnsi" w:hAnsiTheme="minorHAnsi"/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3C3513" w:rsidRPr="00010087" w:rsidRDefault="003C3513" w:rsidP="00010087">
      <w:pPr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61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36161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361610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36161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7385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13</cp:revision>
  <cp:lastPrinted>2017-02-07T09:45:00Z</cp:lastPrinted>
  <dcterms:created xsi:type="dcterms:W3CDTF">2016-11-24T11:54:00Z</dcterms:created>
  <dcterms:modified xsi:type="dcterms:W3CDTF">2017-02-07T09:45:00Z</dcterms:modified>
</cp:coreProperties>
</file>