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5D" w:rsidRDefault="006542C6" w:rsidP="00A5175D">
      <w:pPr>
        <w:jc w:val="center"/>
        <w:rPr>
          <w:b/>
          <w:smallCaps/>
        </w:rPr>
      </w:pPr>
      <w:bookmarkStart w:id="0" w:name="_GoBack"/>
      <w:bookmarkEnd w:id="0"/>
      <w:r>
        <w:rPr>
          <w:b/>
          <w:smallCaps/>
        </w:rPr>
        <w:t>OPIS PRZEDMIOTU ZAMÓWIENIA</w:t>
      </w:r>
    </w:p>
    <w:p w:rsidR="006C61C7" w:rsidRPr="00A42E84" w:rsidRDefault="006C61C7" w:rsidP="006C61C7">
      <w:pPr>
        <w:spacing w:before="57" w:after="57" w:line="200" w:lineRule="atLeast"/>
        <w:rPr>
          <w:rFonts w:ascii="Arial" w:hAnsi="Arial" w:cs="Arial"/>
          <w:sz w:val="22"/>
          <w:szCs w:val="22"/>
        </w:rPr>
      </w:pPr>
    </w:p>
    <w:p w:rsidR="007612BD" w:rsidRPr="007612BD" w:rsidRDefault="007612BD" w:rsidP="007612BD">
      <w:pPr>
        <w:rPr>
          <w:b/>
          <w:bCs/>
        </w:rPr>
      </w:pPr>
      <w:r w:rsidRPr="007612BD">
        <w:rPr>
          <w:b/>
          <w:bCs/>
        </w:rPr>
        <w:t>OPIS PRZEDMIOTU ZAMÓWIENIA</w:t>
      </w:r>
    </w:p>
    <w:p w:rsidR="007612BD" w:rsidRPr="007612BD" w:rsidRDefault="007612BD" w:rsidP="007612BD">
      <w:pPr>
        <w:rPr>
          <w:b/>
        </w:rPr>
      </w:pPr>
      <w:r w:rsidRPr="007612BD">
        <w:t xml:space="preserve">Przedmiotem zamówienia jest wybór </w:t>
      </w:r>
      <w:r w:rsidRPr="007612BD">
        <w:rPr>
          <w:b/>
        </w:rPr>
        <w:t xml:space="preserve">5 ekspertów </w:t>
      </w:r>
      <w:r w:rsidRPr="007612BD">
        <w:t xml:space="preserve">do przeprowadzenia </w:t>
      </w:r>
      <w:r w:rsidRPr="007612BD">
        <w:rPr>
          <w:b/>
        </w:rPr>
        <w:t>oceny jakościowej</w:t>
      </w:r>
      <w:r w:rsidRPr="007612BD">
        <w:t xml:space="preserve"> </w:t>
      </w:r>
      <w:r w:rsidRPr="007612BD">
        <w:rPr>
          <w:b/>
        </w:rPr>
        <w:t>raportów końcowych złożonych przez beneficjentów programu</w:t>
      </w:r>
      <w:r w:rsidRPr="007612BD">
        <w:t xml:space="preserve"> </w:t>
      </w:r>
      <w:r w:rsidRPr="007612BD">
        <w:rPr>
          <w:b/>
        </w:rPr>
        <w:t>Erasmus+ sektor:</w:t>
      </w:r>
      <w:r w:rsidRPr="007612BD">
        <w:t xml:space="preserve"> </w:t>
      </w:r>
      <w:r w:rsidRPr="007612BD">
        <w:rPr>
          <w:b/>
        </w:rPr>
        <w:t xml:space="preserve">Szkolnictwo wyższe –Akcja 2 Partnerstwa Strategiczne. </w:t>
      </w:r>
    </w:p>
    <w:p w:rsidR="007612BD" w:rsidRPr="007612BD" w:rsidRDefault="007612BD" w:rsidP="007612BD">
      <w:r w:rsidRPr="007612BD">
        <w:t xml:space="preserve">Przez ocenę jakościową raportu końcowego Zamawiający rozumie: </w:t>
      </w:r>
    </w:p>
    <w:p w:rsidR="007612BD" w:rsidRPr="007612BD" w:rsidRDefault="007612BD" w:rsidP="007612BD">
      <w:pPr>
        <w:numPr>
          <w:ilvl w:val="0"/>
          <w:numId w:val="32"/>
        </w:numPr>
      </w:pPr>
      <w:r w:rsidRPr="007612BD">
        <w:t xml:space="preserve">wydanie pisemnej opinii zawierającej ocenę stopnia realizacji projektu przez beneficjenta w porównaniu do zakresu i harmonogramu działań zaplanowanych w umowie finansowej i zasad określonych w „Przewodniku po programie Erasmus+”, „Wytycznych KE do oceny raportów końcowych” oraz załącznikach do umowy finansowej, </w:t>
      </w:r>
    </w:p>
    <w:p w:rsidR="007612BD" w:rsidRPr="007612BD" w:rsidRDefault="007612BD" w:rsidP="007612BD">
      <w:pPr>
        <w:numPr>
          <w:ilvl w:val="0"/>
          <w:numId w:val="32"/>
        </w:numPr>
      </w:pPr>
      <w:r w:rsidRPr="007612BD">
        <w:t>wydanie opinii zawierającej ocenę jakości rezultatów opracowanych przez beneficjentów programu opisanych w raportach końcowych i udostępnionych na platformie Platformie Rezultatów Programu Erasmus+ w oparciu o zasady określone w „Przewodniku po programie Erasmus+”, „Wytycznych KE do oceny raportów końcowych” oraz załącznikach do umowy finansowej,</w:t>
      </w:r>
    </w:p>
    <w:p w:rsidR="007612BD" w:rsidRPr="007612BD" w:rsidRDefault="007612BD" w:rsidP="007612BD">
      <w:pPr>
        <w:numPr>
          <w:ilvl w:val="0"/>
          <w:numId w:val="32"/>
        </w:numPr>
      </w:pPr>
      <w:r w:rsidRPr="007612BD">
        <w:t>przyznanie ocenianemu wnioskowi odpowiedniej liczby punktów (ze 100 możliwych) odzwierciedlającej jego jakość w odniesieniu do kryteriów oceny,</w:t>
      </w:r>
    </w:p>
    <w:p w:rsidR="007612BD" w:rsidRPr="007612BD" w:rsidRDefault="007612BD" w:rsidP="007612BD">
      <w:pPr>
        <w:numPr>
          <w:ilvl w:val="0"/>
          <w:numId w:val="32"/>
        </w:numPr>
      </w:pPr>
      <w:r w:rsidRPr="007612BD">
        <w:t xml:space="preserve">wypełnienie formularza oceny jakościowej w systemie Online Expert Evaluation Tool (OEET). </w:t>
      </w:r>
    </w:p>
    <w:p w:rsidR="007612BD" w:rsidRPr="007612BD" w:rsidRDefault="007612BD" w:rsidP="007612BD">
      <w:r w:rsidRPr="007612BD">
        <w:t>Wykonawca zobowiązany jest do gotowości realizacji zamówienia w szczególności w terminach wynikających z harmonogramu składania raportów końcowych, tj.:</w:t>
      </w:r>
    </w:p>
    <w:p w:rsidR="007612BD" w:rsidRPr="007612BD" w:rsidRDefault="007612BD" w:rsidP="007612BD">
      <w:pPr>
        <w:numPr>
          <w:ilvl w:val="0"/>
          <w:numId w:val="46"/>
        </w:numPr>
      </w:pPr>
      <w:bookmarkStart w:id="1" w:name="result_box21"/>
      <w:bookmarkStart w:id="2" w:name="result_box51"/>
      <w:bookmarkStart w:id="3" w:name="result_box81"/>
      <w:bookmarkEnd w:id="1"/>
      <w:bookmarkEnd w:id="2"/>
      <w:bookmarkEnd w:id="3"/>
      <w:r w:rsidRPr="007612BD">
        <w:t>30.10.2016</w:t>
      </w:r>
    </w:p>
    <w:p w:rsidR="007612BD" w:rsidRPr="007612BD" w:rsidRDefault="007612BD" w:rsidP="007612BD">
      <w:pPr>
        <w:numPr>
          <w:ilvl w:val="0"/>
          <w:numId w:val="46"/>
        </w:numPr>
      </w:pPr>
      <w:r w:rsidRPr="007612BD">
        <w:t>29.11.2016</w:t>
      </w:r>
    </w:p>
    <w:p w:rsidR="007612BD" w:rsidRPr="007612BD" w:rsidRDefault="007612BD" w:rsidP="007612BD">
      <w:pPr>
        <w:numPr>
          <w:ilvl w:val="0"/>
          <w:numId w:val="46"/>
        </w:numPr>
      </w:pPr>
      <w:r w:rsidRPr="007612BD">
        <w:t>29.12.2016</w:t>
      </w:r>
    </w:p>
    <w:p w:rsidR="007612BD" w:rsidRPr="007612BD" w:rsidRDefault="007612BD" w:rsidP="007612BD">
      <w:pPr>
        <w:numPr>
          <w:ilvl w:val="0"/>
          <w:numId w:val="46"/>
        </w:numPr>
      </w:pPr>
      <w:r w:rsidRPr="007612BD">
        <w:t>30.12.2016</w:t>
      </w:r>
    </w:p>
    <w:p w:rsidR="007612BD" w:rsidRPr="007612BD" w:rsidRDefault="007612BD" w:rsidP="007612BD">
      <w:pPr>
        <w:numPr>
          <w:ilvl w:val="0"/>
          <w:numId w:val="46"/>
        </w:numPr>
      </w:pPr>
      <w:r w:rsidRPr="007612BD">
        <w:t>29.01.2017</w:t>
      </w:r>
    </w:p>
    <w:p w:rsidR="007612BD" w:rsidRPr="007612BD" w:rsidRDefault="007612BD" w:rsidP="007612BD">
      <w:pPr>
        <w:numPr>
          <w:ilvl w:val="0"/>
          <w:numId w:val="46"/>
        </w:numPr>
      </w:pPr>
      <w:r w:rsidRPr="007612BD">
        <w:t>01.03.2017</w:t>
      </w:r>
    </w:p>
    <w:p w:rsidR="007612BD" w:rsidRPr="007612BD" w:rsidRDefault="007612BD" w:rsidP="007612BD">
      <w:pPr>
        <w:rPr>
          <w:b/>
          <w:bCs/>
        </w:rPr>
      </w:pPr>
      <w:r w:rsidRPr="007612BD">
        <w:rPr>
          <w:b/>
          <w:bCs/>
        </w:rPr>
        <w:t>Informacje na temat oceny jakościowej raportów końcowych złożonych do programu Erasmus+ sektor Szkolnictwo wyższe Akcja 2 Partnerstwa Strategiczne.</w:t>
      </w:r>
    </w:p>
    <w:p w:rsidR="007612BD" w:rsidRPr="007612BD" w:rsidRDefault="007612BD" w:rsidP="007612BD">
      <w:pPr>
        <w:numPr>
          <w:ilvl w:val="0"/>
          <w:numId w:val="37"/>
        </w:numPr>
      </w:pPr>
      <w:r w:rsidRPr="007612BD">
        <w:t>Ocena raportu końcowego następuje po zakończeniu realizacji projektu.</w:t>
      </w:r>
    </w:p>
    <w:p w:rsidR="007612BD" w:rsidRPr="007612BD" w:rsidRDefault="007612BD" w:rsidP="007612BD">
      <w:pPr>
        <w:numPr>
          <w:ilvl w:val="0"/>
          <w:numId w:val="37"/>
        </w:numPr>
      </w:pPr>
      <w:r w:rsidRPr="007612BD">
        <w:t>Ocena raportu końcowego będzie dokonana w systemie on-line OEET (Online Expert Evaluation Tool), administrowanym przez Komisję Europejską, poza siedzibą Zamawiającego, w ciągu maksymalnie 14 dni kalendarzowych od dnia udostępnienia raportu końcowego do oceny chyba, że Zamawiający wyrazi zgodę na przedłużenie tego terminu.</w:t>
      </w:r>
    </w:p>
    <w:p w:rsidR="007612BD" w:rsidRPr="007612BD" w:rsidRDefault="007612BD" w:rsidP="007612BD">
      <w:pPr>
        <w:numPr>
          <w:ilvl w:val="0"/>
          <w:numId w:val="37"/>
        </w:numPr>
      </w:pPr>
      <w:r w:rsidRPr="007612BD">
        <w:t xml:space="preserve">Ocena jakościowa raportu jest podstawą do uznania poniesionych w projekcie wydatków za kwalifikowalne i ustalenia ostatecznej wysokości dofinansowania projektu. </w:t>
      </w:r>
    </w:p>
    <w:p w:rsidR="007612BD" w:rsidRPr="007612BD" w:rsidRDefault="007612BD" w:rsidP="007612BD">
      <w:pPr>
        <w:numPr>
          <w:ilvl w:val="0"/>
          <w:numId w:val="37"/>
        </w:numPr>
      </w:pPr>
      <w:r w:rsidRPr="007612BD">
        <w:t xml:space="preserve">Raporty złożone przez beneficjentów programu Erasmus+ oraz formularze oceny </w:t>
      </w:r>
      <w:r w:rsidRPr="007612BD">
        <w:lastRenderedPageBreak/>
        <w:t xml:space="preserve">jakościowej będą dostępne w systemie on-line OEET. Rezultaty projektu stanowiące załączniki do raportu końcowego zostaną udostępnione ekspertowi w formie elektronicznej. Zamawiający nie udostępnia raportów końcowych ani rezultatów projektów w wersji papierowej. </w:t>
      </w:r>
    </w:p>
    <w:p w:rsidR="007612BD" w:rsidRPr="007612BD" w:rsidRDefault="007612BD" w:rsidP="007612BD">
      <w:pPr>
        <w:numPr>
          <w:ilvl w:val="0"/>
          <w:numId w:val="37"/>
        </w:numPr>
      </w:pPr>
      <w:r w:rsidRPr="007612BD">
        <w:t xml:space="preserve">Standardowe formularze oceny jakościowej są ustalane przez Komisję Europejską i stosowane we wszystkich krajach programu w celu zapewnienia spójnej oceny wniosków. </w:t>
      </w:r>
    </w:p>
    <w:p w:rsidR="007612BD" w:rsidRPr="007612BD" w:rsidRDefault="007612BD" w:rsidP="007612BD">
      <w:pPr>
        <w:numPr>
          <w:ilvl w:val="0"/>
          <w:numId w:val="37"/>
        </w:numPr>
      </w:pPr>
      <w:r w:rsidRPr="007612BD">
        <w:t>Raporty mogą być sporządzone przez beneficjentów programu w języku polskim lub angielskim. Zamawiający wymaga, aby formularz oceny jakościowej raportu został wypełniony przez eksperta w języku raportu (język polski lub angielski).</w:t>
      </w:r>
    </w:p>
    <w:p w:rsidR="007612BD" w:rsidRPr="007612BD" w:rsidRDefault="007612BD" w:rsidP="007612BD">
      <w:pPr>
        <w:numPr>
          <w:ilvl w:val="0"/>
          <w:numId w:val="37"/>
        </w:numPr>
      </w:pPr>
      <w:r w:rsidRPr="007612BD">
        <w:t xml:space="preserve">System on-line OEET (interfejs, menu, funkcje nawigacyjne) będzie dostępny w języku angielskim. Przed przystąpieniem do przeprowadzenia oceny, Zamawiający zapewni ekspertom niezbędne dokumenty źródłowe do oceny jakościowej oraz zapewni dostęp do systemu online (OEET). Dostęp do systemu on-line będzie możliwy po wpisaniu indywidualnego loginu i hasła eksperta. Zamawiający zobowiązuje się do zaprezentowania systemu on-line OEET oraz wyjaśnienia aspektów technicznych związanych z wykorzystaniem narzędzia przed rozpoczęciem procesu oceny wniosków. </w:t>
      </w:r>
    </w:p>
    <w:p w:rsidR="007612BD" w:rsidRPr="007612BD" w:rsidRDefault="007612BD" w:rsidP="007612BD">
      <w:pPr>
        <w:numPr>
          <w:ilvl w:val="0"/>
          <w:numId w:val="37"/>
        </w:numPr>
      </w:pPr>
      <w:r w:rsidRPr="007612BD">
        <w:t xml:space="preserve">Zamawiający wymaga, aby eksperci oceniający raporty uczestniczyli w szkoleniu zorganizowanym przez Zamawiającego na temat zasad oceny raportów końcowych oraz kryteriów jakościowych oraz aspektów technicznych związanych z wykorzystaniem systemu online do oceny raportów. </w:t>
      </w:r>
    </w:p>
    <w:p w:rsidR="007612BD" w:rsidRPr="007612BD" w:rsidRDefault="007612BD" w:rsidP="007612BD">
      <w:pPr>
        <w:numPr>
          <w:ilvl w:val="0"/>
          <w:numId w:val="37"/>
        </w:numPr>
      </w:pPr>
      <w:r w:rsidRPr="007612BD">
        <w:t>Przewidywany termin szkolenia zorganizowanego przez Zamawiającego to październik 2016 r. Szkolenie odbędzie się w Warszawie. Zamawiający poinformuje ekspertów z wyprzedzeniem, poprzez wysłanie e-maila na adres poczty elektronicznej eksperta, o programie szkolenia, miejscu i terminie. Udział w szkoleniach jest obowiązkowy. Zamawiający pokryje koszty podróży (do wysokości ceny biletu PKP II klasy) i ewentualne koszty zakwaterowania związane z udziałem w szkoleniu.</w:t>
      </w:r>
    </w:p>
    <w:p w:rsidR="007612BD" w:rsidRPr="007612BD" w:rsidRDefault="007612BD" w:rsidP="007612BD">
      <w:pPr>
        <w:numPr>
          <w:ilvl w:val="0"/>
          <w:numId w:val="37"/>
        </w:numPr>
      </w:pPr>
      <w:r w:rsidRPr="007612BD">
        <w:t>Zamawiający przekaże ekspertom niezbędne informacje oraz materiały dotyczące zasad oceny raportów końcowych na szkoleniu, o którym mowa powyżej.</w:t>
      </w:r>
    </w:p>
    <w:p w:rsidR="007612BD" w:rsidRPr="007612BD" w:rsidRDefault="007612BD" w:rsidP="007612BD">
      <w:pPr>
        <w:tabs>
          <w:tab w:val="num" w:pos="0"/>
        </w:tabs>
        <w:rPr>
          <w:b/>
          <w:bCs/>
          <w:iCs/>
        </w:rPr>
      </w:pPr>
      <w:r w:rsidRPr="007612BD">
        <w:rPr>
          <w:b/>
          <w:bCs/>
          <w:iCs/>
        </w:rPr>
        <w:t>Zakres obowiązków i wymagania wobec Eksperta oceniającego raporty końcowe:</w:t>
      </w:r>
    </w:p>
    <w:p w:rsidR="007612BD" w:rsidRPr="007612BD" w:rsidRDefault="007612BD" w:rsidP="007612BD">
      <w:pPr>
        <w:numPr>
          <w:ilvl w:val="0"/>
          <w:numId w:val="38"/>
        </w:numPr>
      </w:pPr>
      <w:r w:rsidRPr="007612BD">
        <w:t>Ocena raportu końcowego przez eksperta będzie polegała na następujących czynnościach: ekspert będzie zobowiązany do sformułowania komentarza dla każdego kryterium oceny, w którym to komentarzu odniesie się do wszystkich elementów analizy opisanych w raporcie beneficjenta. Komentarze sformułowane dla każdego kryterium oceny muszą odzwierciedlać i uzasadniać ocenę punktową przyznaną przez eksperta (ekspert musi zapewnić zgodność oceny punktowej z komentarzem na temat spełnienia kryterium oceny). Na zakończenie oceny ekspert sporządzi ogólną opinię na temat raportu jako całości. Opinia na temat spełnienia kryteriów jakościowych raportu oraz podsumowanie oceny całościowej muszą być sporządzone w języku, w jakim został złożony raport (język polski lub angielski). W przypadku przygotowania oceny w języku polskim ekspert zobowiązuje się do przygotowania ogólnej opinii/podsumowania na temat jakości raportu i zrealizowanego projektu także w języku angielskim.</w:t>
      </w:r>
    </w:p>
    <w:p w:rsidR="007612BD" w:rsidRPr="007612BD" w:rsidRDefault="007612BD" w:rsidP="007612BD">
      <w:pPr>
        <w:numPr>
          <w:ilvl w:val="0"/>
          <w:numId w:val="38"/>
        </w:numPr>
      </w:pPr>
      <w:r w:rsidRPr="007612BD">
        <w:t xml:space="preserve">Zamawiający informuje, że ocena jakościowa raportów beneficjentów jest istotnym elementem w ustaleniu wysokości płatności końcowej w ramach przyznanego  </w:t>
      </w:r>
      <w:r w:rsidRPr="007612BD">
        <w:lastRenderedPageBreak/>
        <w:t xml:space="preserve">dofinansowania. W oparciu o opinię, przyznaną punktację i komentarze ekspertów Narodowa Agencja przekazuje informację zwrotną beneficjentom na temat jakości ich projektów oraz ustala ostateczną wysokość dofinansowania. </w:t>
      </w:r>
    </w:p>
    <w:p w:rsidR="007612BD" w:rsidRPr="007612BD" w:rsidRDefault="007612BD" w:rsidP="007612BD">
      <w:pPr>
        <w:numPr>
          <w:ilvl w:val="0"/>
          <w:numId w:val="38"/>
        </w:numPr>
      </w:pPr>
      <w:r w:rsidRPr="007612BD">
        <w:t>Eksperci są zobowiązani do przeprowadzenia oceny zgodnie z wymogami programu oraz instrukcjami udzielonymi przez Zamawiającego.</w:t>
      </w:r>
    </w:p>
    <w:p w:rsidR="007612BD" w:rsidRPr="007612BD" w:rsidRDefault="007612BD" w:rsidP="007612BD">
      <w:pPr>
        <w:numPr>
          <w:ilvl w:val="0"/>
          <w:numId w:val="38"/>
        </w:numPr>
      </w:pPr>
      <w:r w:rsidRPr="007612BD">
        <w:t>Eksperci są zobowiązani do przeprowadzenia oceny jakościowej w terminach określonych przez Zamawiającego. Szczegółowy harmonogram oceny jakościowej Zamawiający przedstawi przed rozpoczęciem procesu oceny.</w:t>
      </w:r>
    </w:p>
    <w:p w:rsidR="007612BD" w:rsidRPr="007612BD" w:rsidRDefault="007612BD" w:rsidP="007612BD">
      <w:pPr>
        <w:numPr>
          <w:ilvl w:val="0"/>
          <w:numId w:val="38"/>
        </w:numPr>
      </w:pPr>
      <w:r w:rsidRPr="007612BD">
        <w:t xml:space="preserve">Zamawiający wymaga, aby ekspert dokładnie przeczytał cały raport końcowy wraz z załącznikami, wniosek o dofinansowanie wraz ze zmianami oraz umowę finansową wraz z załącznikami przed wypełnieniem formularza oceny jakości. </w:t>
      </w:r>
    </w:p>
    <w:p w:rsidR="007612BD" w:rsidRPr="007612BD" w:rsidRDefault="007612BD" w:rsidP="007612BD">
      <w:pPr>
        <w:numPr>
          <w:ilvl w:val="0"/>
          <w:numId w:val="38"/>
        </w:numPr>
        <w:rPr>
          <w:bCs/>
        </w:rPr>
      </w:pPr>
      <w:r w:rsidRPr="007612BD">
        <w:t>Przedmiotem oceny jakościowej raportu będzie również ocena rezultatów/produktów stworzonych w ramach konsorcjum. Pojęcie rezultat/produkt może oznaczać np. narzędzie, metodę, metodologię, materiały edukacyjne, programy nauczania, moduły szkoleniowe, kursy e-learning, platformy internetowe itp. Opis rezultatów, jakie powinny zostać wypracowane zawarty jest we wniosku o dofinansowanie.</w:t>
      </w:r>
    </w:p>
    <w:p w:rsidR="007612BD" w:rsidRPr="007612BD" w:rsidRDefault="007612BD" w:rsidP="007612BD">
      <w:pPr>
        <w:numPr>
          <w:ilvl w:val="0"/>
          <w:numId w:val="38"/>
        </w:numPr>
      </w:pPr>
      <w:r w:rsidRPr="007612BD">
        <w:t xml:space="preserve">Ekspert przyjmuje do wiadomości i stosowania, iż uczestniczy w zadaniu wymagającym pracy zgodnej z najwyższymi standardami jakości oraz zobowiązuje się do przestrzegania wszelkich wytycznych, zaleceń i obowiązków formułowanych przez Komisję Europejską i/lub Zamawiającego. </w:t>
      </w:r>
    </w:p>
    <w:p w:rsidR="007612BD" w:rsidRPr="007612BD" w:rsidRDefault="007612BD" w:rsidP="007612BD">
      <w:pPr>
        <w:numPr>
          <w:ilvl w:val="0"/>
          <w:numId w:val="38"/>
        </w:numPr>
      </w:pPr>
      <w:r w:rsidRPr="007612BD">
        <w:t xml:space="preserve">Ekspert, wykonując powierzone zadania, pracuje jako osoba niezależna, nie reprezentująca jakiejkolwiek instytucji czy organizacji. </w:t>
      </w:r>
    </w:p>
    <w:p w:rsidR="007612BD" w:rsidRPr="007612BD" w:rsidRDefault="007612BD" w:rsidP="007612BD">
      <w:pPr>
        <w:numPr>
          <w:ilvl w:val="0"/>
          <w:numId w:val="38"/>
        </w:numPr>
      </w:pPr>
      <w:r w:rsidRPr="007612BD">
        <w:t xml:space="preserve">Ekspert </w:t>
      </w:r>
      <w:r w:rsidRPr="007612BD">
        <w:rPr>
          <w:bCs/>
        </w:rPr>
        <w:t>nie</w:t>
      </w:r>
      <w:r w:rsidRPr="007612BD">
        <w:t xml:space="preserve"> może być związany z beneficjentem programu Erasmus+ stosunkiem osobistym lub służbowym takiego rodzaju, który mógłby wywołać wątpliwości co do bezstronności przeprowadzonych czynności. </w:t>
      </w:r>
    </w:p>
    <w:p w:rsidR="007612BD" w:rsidRPr="007612BD" w:rsidRDefault="007612BD" w:rsidP="007612BD">
      <w:pPr>
        <w:numPr>
          <w:ilvl w:val="0"/>
          <w:numId w:val="38"/>
        </w:numPr>
      </w:pPr>
      <w:r w:rsidRPr="007612BD">
        <w:t xml:space="preserve">Przed przystąpieniem do realizacji Zamówienia (tj. przed przekazaniem przez Zamawiającego jakiejkolwiek dokumentacji projektowej/programowej) eksperci są zobowiązani do podpisania </w:t>
      </w:r>
      <w:r w:rsidRPr="007612BD">
        <w:rPr>
          <w:b/>
          <w:i/>
        </w:rPr>
        <w:t>Deklaracji w sprawie zapobiegania konfliktom interesów i ujawniania informacji</w:t>
      </w:r>
      <w:r w:rsidRPr="007612BD">
        <w:t xml:space="preserve"> zgodnie z wzorem stanowiącym </w:t>
      </w:r>
      <w:r w:rsidR="00112B29">
        <w:rPr>
          <w:b/>
          <w:bCs/>
        </w:rPr>
        <w:t xml:space="preserve">Załącznik nr 4 do </w:t>
      </w:r>
      <w:r w:rsidRPr="007612BD">
        <w:rPr>
          <w:b/>
          <w:bCs/>
        </w:rPr>
        <w:t>zapytania ofertowego</w:t>
      </w:r>
      <w:r w:rsidRPr="007612BD">
        <w:t xml:space="preserve">. </w:t>
      </w:r>
    </w:p>
    <w:p w:rsidR="007612BD" w:rsidRPr="007612BD" w:rsidRDefault="007612BD" w:rsidP="007612BD">
      <w:pPr>
        <w:numPr>
          <w:ilvl w:val="0"/>
          <w:numId w:val="38"/>
        </w:numPr>
      </w:pPr>
      <w:r w:rsidRPr="007612BD">
        <w:t xml:space="preserve">Ekspert jest zobowiązany do przestrzegania  poufności informacji uzyskanej podczas całego procesu oceny raportów w trakcie trwania tego procesu, jak i po jego zakończeniu. Ekspert nie może być osobiście zaangażowany w działania, propozycje lub projekty, do których odnoszą się przydzielone mu zadania. Jeżeli taka sytuacja zaistniałaby, ekspert będzie zobowiązany do bezzwłocznego poinformowania o tym Zamawiającego. Ekspert nie może być zatrudniony w organizacji składającej raport oraz w organizacjach wchodzących w skład grupy partnerów. </w:t>
      </w:r>
    </w:p>
    <w:p w:rsidR="007612BD" w:rsidRPr="007612BD" w:rsidRDefault="007612BD" w:rsidP="007612BD">
      <w:pPr>
        <w:numPr>
          <w:ilvl w:val="0"/>
          <w:numId w:val="38"/>
        </w:numPr>
      </w:pPr>
      <w:r w:rsidRPr="007612BD">
        <w:t xml:space="preserve">Ekspert nie może kontaktować się z autorami raportów. Ekspert powinien wykonywać powierzone mu zadania jedynie w oparciu o udostępnioną przez Zamawiającego dokumentację. </w:t>
      </w:r>
    </w:p>
    <w:p w:rsidR="007612BD" w:rsidRPr="007612BD" w:rsidRDefault="007612BD" w:rsidP="007612BD">
      <w:pPr>
        <w:numPr>
          <w:ilvl w:val="0"/>
          <w:numId w:val="38"/>
        </w:numPr>
      </w:pPr>
      <w:r w:rsidRPr="007612BD">
        <w:t xml:space="preserve">Ekspert jest zobowiązany do zachowania tajności wszelkiej dokumentacji projektowej i programowej przekazanej mu do oceny przez Zamawiającego. </w:t>
      </w:r>
    </w:p>
    <w:p w:rsidR="007612BD" w:rsidRPr="007612BD" w:rsidRDefault="007612BD" w:rsidP="007612BD">
      <w:pPr>
        <w:numPr>
          <w:ilvl w:val="0"/>
          <w:numId w:val="38"/>
        </w:numPr>
      </w:pPr>
      <w:r w:rsidRPr="007612BD">
        <w:t>Ekspert jest zobowiązany do bezpiecznego przechowywania powierzonej mu dokumentacji oraz zapobiegania dostępu do systemu on-line i otrzymanej dokumentacji do oceny osobom nieupoważnionym.</w:t>
      </w:r>
    </w:p>
    <w:p w:rsidR="007612BD" w:rsidRPr="007612BD" w:rsidRDefault="007612BD" w:rsidP="007612BD">
      <w:pPr>
        <w:numPr>
          <w:ilvl w:val="0"/>
          <w:numId w:val="38"/>
        </w:numPr>
      </w:pPr>
      <w:r w:rsidRPr="007612BD">
        <w:lastRenderedPageBreak/>
        <w:t xml:space="preserve">Ekspert jest zobowiązany do utrzymywania przez cały okres wykonywania Zamówienia stałego kontaktu z Zamawiającym, a w szczególności z osobami wskazanymi przez Zamawiającego w celu należytego i terminowego wykonania Zamówienia. </w:t>
      </w:r>
    </w:p>
    <w:p w:rsidR="007612BD" w:rsidRPr="007612BD" w:rsidRDefault="007612BD" w:rsidP="007612BD">
      <w:pPr>
        <w:numPr>
          <w:ilvl w:val="0"/>
          <w:numId w:val="38"/>
        </w:numPr>
      </w:pPr>
      <w:r w:rsidRPr="007612BD">
        <w:t>Ekspert jest zobowiązany do niezwłocznego reagowania na wszelkie zastrzeżenia zgłaszane przez Zamawiającego w związku z realizacją oceny jakościowej, a w szczególności na zastrzeżenia Zamawiającego dotyczące: niedostatecznej jakości przedstawionej oceny, niezgodności przedstawionej oceny punktowej z komentarzami, wykonywania oceny w sposób niezgodny z harmonogramem, naruszenia przez eksperta obowiązku zachowania bezstronności i niezależności, naruszenia przez eksperta zasad i obowiązków wynikających z SIWZ, umowy i z dokumentów programu Erasmus+.</w:t>
      </w:r>
    </w:p>
    <w:p w:rsidR="007612BD" w:rsidRPr="007612BD" w:rsidRDefault="007612BD" w:rsidP="007612BD">
      <w:pPr>
        <w:numPr>
          <w:ilvl w:val="0"/>
          <w:numId w:val="38"/>
        </w:numPr>
      </w:pPr>
      <w:r w:rsidRPr="007612BD">
        <w:t xml:space="preserve">W wypadku, gdy w toku wykonywania Zamówienia przedstawiciele Zamawiającego stwierdzą błędy w </w:t>
      </w:r>
      <w:r w:rsidRPr="007612BD">
        <w:rPr>
          <w:i/>
        </w:rPr>
        <w:t>formularzu oceny jakościowej raportu</w:t>
      </w:r>
      <w:r w:rsidRPr="007612BD">
        <w:t xml:space="preserve">, albo gdy stwierdzą, że ocena eksperta zawarta w </w:t>
      </w:r>
      <w:r w:rsidRPr="007612BD">
        <w:rPr>
          <w:i/>
        </w:rPr>
        <w:t xml:space="preserve">formularzu oceny jakościowej raportu </w:t>
      </w:r>
      <w:r w:rsidRPr="007612BD">
        <w:t xml:space="preserve">jest dokonana w sposób wadliwy lub niepełny, albo gdy ocena nie zawiera należytego uzasadnienia stanowiska eksperta, w takich wypadkach Zamawiający wezwie eksperta za pośrednictwem poczty elektronicznej lub telefonicznie do dokonania korekt lub poprawy zakwestionowanej oceny w wyznaczonym terminie i przedłożenia Zamawiającemu </w:t>
      </w:r>
      <w:r w:rsidRPr="007612BD">
        <w:rPr>
          <w:i/>
        </w:rPr>
        <w:t xml:space="preserve">nowego formularza oceny jakościowej. </w:t>
      </w:r>
    </w:p>
    <w:p w:rsidR="007612BD" w:rsidRPr="007612BD" w:rsidRDefault="007612BD" w:rsidP="007612BD">
      <w:pPr>
        <w:numPr>
          <w:ilvl w:val="0"/>
          <w:numId w:val="38"/>
        </w:numPr>
      </w:pPr>
      <w:r w:rsidRPr="007612BD">
        <w:t xml:space="preserve">Zamawiający poinformuje eksperta o sposobie wypełniania </w:t>
      </w:r>
      <w:r w:rsidRPr="007612BD">
        <w:rPr>
          <w:i/>
        </w:rPr>
        <w:t xml:space="preserve">formularza oceny </w:t>
      </w:r>
      <w:r w:rsidRPr="007612BD">
        <w:t>w ramach szkolenia zorganizowanego przed rozpoczęciem oceny. Ewentualne informacje uzupełniające będą przekazywane w ramach konsultacji indywidualnych.</w:t>
      </w:r>
    </w:p>
    <w:p w:rsidR="007612BD" w:rsidRPr="007612BD" w:rsidRDefault="007612BD" w:rsidP="007612BD">
      <w:pPr>
        <w:numPr>
          <w:ilvl w:val="0"/>
          <w:numId w:val="38"/>
        </w:numPr>
      </w:pPr>
      <w:r w:rsidRPr="007612BD">
        <w:t xml:space="preserve">Za wykonanie Zamówienia ekspert otrzyma wynagrodzenie na podstawie umowy. Wynagrodzenie to będzie stanowić iloczyn ceny brutto za wykonanie oceny 1 (jednego) raportu końcowego wskazanej w ofercie eksperta oraz liczby raportów przez niego ocenionych w ramach Zamówienia. </w:t>
      </w:r>
    </w:p>
    <w:p w:rsidR="006A5006" w:rsidRDefault="007612BD" w:rsidP="006A5006">
      <w:pPr>
        <w:numPr>
          <w:ilvl w:val="0"/>
          <w:numId w:val="38"/>
        </w:numPr>
      </w:pPr>
      <w:r w:rsidRPr="007612BD">
        <w:t xml:space="preserve">Zamawiający zapewni wsparcie ekspertom zaangażowanym do oceny jakościowej raportów końcowych beneficjentów programu w zakresie kwestii merytorycznych oraz technicznych związanych z procesem oceny poprzez wskazanie osób kontaktowych ze strony zespołu Erasmus+ Szkolnictwo wyższe odpowiedzialnych za komunikację i współpracę z ekspertami. </w:t>
      </w:r>
    </w:p>
    <w:p w:rsidR="006A5006" w:rsidRDefault="006A5006" w:rsidP="006A5006">
      <w:pPr>
        <w:pStyle w:val="Akapitzlist"/>
        <w:numPr>
          <w:ilvl w:val="0"/>
          <w:numId w:val="38"/>
        </w:numPr>
      </w:pPr>
      <w:r>
        <w:t>Przewidywane maksymalne stawki wynagrodzenia Wykonawcy:</w:t>
      </w:r>
    </w:p>
    <w:p w:rsidR="006A5006" w:rsidRDefault="006A5006" w:rsidP="00510C57"/>
    <w:tbl>
      <w:tblPr>
        <w:tblW w:w="8781" w:type="dxa"/>
        <w:tblInd w:w="712" w:type="dxa"/>
        <w:tblCellMar>
          <w:left w:w="0" w:type="dxa"/>
          <w:right w:w="0" w:type="dxa"/>
        </w:tblCellMar>
        <w:tblLook w:val="04A0" w:firstRow="1" w:lastRow="0" w:firstColumn="1" w:lastColumn="0" w:noHBand="0" w:noVBand="1"/>
      </w:tblPr>
      <w:tblGrid>
        <w:gridCol w:w="5353"/>
        <w:gridCol w:w="3428"/>
      </w:tblGrid>
      <w:tr w:rsidR="006A5006" w:rsidRPr="006A5006" w:rsidTr="006A5006">
        <w:tc>
          <w:tcPr>
            <w:tcW w:w="5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5006" w:rsidRPr="006A5006" w:rsidRDefault="006A5006" w:rsidP="006A5006">
            <w:pPr>
              <w:suppressAutoHyphens/>
              <w:adjustRightInd/>
              <w:spacing w:before="0"/>
              <w:jc w:val="center"/>
              <w:textAlignment w:val="auto"/>
              <w:rPr>
                <w:rFonts w:eastAsiaTheme="minorHAnsi"/>
                <w:b/>
                <w:kern w:val="1"/>
                <w:szCs w:val="22"/>
                <w:lang w:eastAsia="en-US" w:bidi="hi-IN"/>
              </w:rPr>
            </w:pPr>
            <w:r w:rsidRPr="006A5006">
              <w:rPr>
                <w:rFonts w:eastAsia="SimSun"/>
                <w:b/>
                <w:kern w:val="1"/>
                <w:sz w:val="22"/>
                <w:szCs w:val="22"/>
                <w:lang w:eastAsia="hi-IN" w:bidi="hi-IN"/>
              </w:rPr>
              <w:t>Kategoria</w:t>
            </w:r>
          </w:p>
        </w:tc>
        <w:tc>
          <w:tcPr>
            <w:tcW w:w="3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5006" w:rsidRPr="006A5006" w:rsidRDefault="006A5006" w:rsidP="006A5006">
            <w:pPr>
              <w:suppressAutoHyphens/>
              <w:adjustRightInd/>
              <w:spacing w:before="0"/>
              <w:jc w:val="center"/>
              <w:textAlignment w:val="auto"/>
              <w:rPr>
                <w:rFonts w:eastAsiaTheme="minorHAnsi"/>
                <w:b/>
                <w:kern w:val="1"/>
                <w:szCs w:val="22"/>
                <w:lang w:eastAsia="en-US" w:bidi="hi-IN"/>
              </w:rPr>
            </w:pPr>
            <w:r w:rsidRPr="006A5006">
              <w:rPr>
                <w:rFonts w:eastAsia="SimSun"/>
                <w:b/>
                <w:kern w:val="1"/>
                <w:sz w:val="22"/>
                <w:szCs w:val="22"/>
                <w:lang w:eastAsia="hi-IN" w:bidi="hi-IN"/>
              </w:rPr>
              <w:t>Proponowana kwota brutto wynagrodzenia za ocenę jednego raportu</w:t>
            </w:r>
          </w:p>
        </w:tc>
      </w:tr>
      <w:tr w:rsidR="006A5006" w:rsidRPr="006A5006" w:rsidTr="006A5006">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5006" w:rsidRPr="006A5006" w:rsidRDefault="006A5006" w:rsidP="006A5006">
            <w:pPr>
              <w:suppressAutoHyphens/>
              <w:adjustRightInd/>
              <w:spacing w:before="0"/>
              <w:jc w:val="left"/>
              <w:textAlignment w:val="auto"/>
              <w:rPr>
                <w:rFonts w:eastAsiaTheme="minorHAnsi"/>
                <w:kern w:val="1"/>
                <w:szCs w:val="22"/>
                <w:lang w:eastAsia="en-US" w:bidi="hi-IN"/>
              </w:rPr>
            </w:pPr>
            <w:r w:rsidRPr="006A5006">
              <w:rPr>
                <w:rFonts w:eastAsia="SimSun"/>
                <w:color w:val="262626"/>
                <w:kern w:val="1"/>
                <w:sz w:val="22"/>
                <w:szCs w:val="22"/>
                <w:lang w:eastAsia="hi-IN" w:bidi="hi-IN"/>
              </w:rPr>
              <w:t>Ocena raportu końcowego z realizacji projektu</w:t>
            </w:r>
            <w:r w:rsidRPr="006A5006">
              <w:rPr>
                <w:rFonts w:eastAsia="SimSun"/>
                <w:kern w:val="1"/>
                <w:sz w:val="22"/>
                <w:szCs w:val="22"/>
                <w:lang w:eastAsia="hi-IN" w:bidi="hi-IN"/>
              </w:rPr>
              <w:t xml:space="preserve"> o budżecie między 60 001-150 000 </w:t>
            </w:r>
          </w:p>
        </w:tc>
        <w:tc>
          <w:tcPr>
            <w:tcW w:w="34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5006" w:rsidRPr="006A5006" w:rsidRDefault="006A5006" w:rsidP="006A5006">
            <w:pPr>
              <w:suppressAutoHyphens/>
              <w:adjustRightInd/>
              <w:spacing w:before="0"/>
              <w:jc w:val="center"/>
              <w:textAlignment w:val="auto"/>
              <w:rPr>
                <w:rFonts w:eastAsiaTheme="minorHAnsi"/>
                <w:kern w:val="1"/>
                <w:szCs w:val="22"/>
                <w:lang w:eastAsia="en-US" w:bidi="hi-IN"/>
              </w:rPr>
            </w:pPr>
            <w:r w:rsidRPr="006A5006">
              <w:rPr>
                <w:rFonts w:eastAsia="SimSun"/>
                <w:kern w:val="1"/>
                <w:sz w:val="22"/>
                <w:szCs w:val="22"/>
                <w:lang w:eastAsia="hi-IN" w:bidi="hi-IN"/>
              </w:rPr>
              <w:t>1 200 zł</w:t>
            </w:r>
          </w:p>
        </w:tc>
      </w:tr>
      <w:tr w:rsidR="006A5006" w:rsidRPr="006A5006" w:rsidTr="006A5006">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5006" w:rsidRPr="006A5006" w:rsidRDefault="006A5006" w:rsidP="006A5006">
            <w:pPr>
              <w:suppressAutoHyphens/>
              <w:adjustRightInd/>
              <w:spacing w:before="0"/>
              <w:jc w:val="left"/>
              <w:textAlignment w:val="auto"/>
              <w:rPr>
                <w:rFonts w:eastAsiaTheme="minorHAnsi"/>
                <w:kern w:val="1"/>
                <w:szCs w:val="22"/>
                <w:lang w:eastAsia="en-US" w:bidi="hi-IN"/>
              </w:rPr>
            </w:pPr>
            <w:r w:rsidRPr="006A5006">
              <w:rPr>
                <w:rFonts w:eastAsia="SimSun"/>
                <w:color w:val="262626"/>
                <w:kern w:val="1"/>
                <w:sz w:val="22"/>
                <w:szCs w:val="22"/>
                <w:lang w:eastAsia="hi-IN" w:bidi="hi-IN"/>
              </w:rPr>
              <w:t>Ocena raportu końcowego z realizacji projektu</w:t>
            </w:r>
            <w:r w:rsidRPr="006A5006">
              <w:rPr>
                <w:rFonts w:eastAsia="SimSun"/>
                <w:kern w:val="1"/>
                <w:sz w:val="22"/>
                <w:szCs w:val="22"/>
                <w:lang w:eastAsia="hi-IN" w:bidi="hi-IN"/>
              </w:rPr>
              <w:t xml:space="preserve"> o budżecie między 150 001 -250 000 euro </w:t>
            </w:r>
          </w:p>
        </w:tc>
        <w:tc>
          <w:tcPr>
            <w:tcW w:w="34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5006" w:rsidRPr="006A5006" w:rsidRDefault="006A5006" w:rsidP="006A5006">
            <w:pPr>
              <w:suppressAutoHyphens/>
              <w:adjustRightInd/>
              <w:spacing w:before="0"/>
              <w:jc w:val="center"/>
              <w:textAlignment w:val="auto"/>
              <w:rPr>
                <w:rFonts w:eastAsiaTheme="minorHAnsi"/>
                <w:kern w:val="1"/>
                <w:szCs w:val="22"/>
                <w:lang w:eastAsia="en-US" w:bidi="hi-IN"/>
              </w:rPr>
            </w:pPr>
            <w:r w:rsidRPr="006A5006">
              <w:rPr>
                <w:rFonts w:eastAsia="SimSun"/>
                <w:kern w:val="1"/>
                <w:sz w:val="22"/>
                <w:szCs w:val="22"/>
                <w:lang w:eastAsia="hi-IN" w:bidi="hi-IN"/>
              </w:rPr>
              <w:t>1 600 zł</w:t>
            </w:r>
          </w:p>
        </w:tc>
      </w:tr>
      <w:tr w:rsidR="006A5006" w:rsidRPr="006A5006" w:rsidTr="006A5006">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5006" w:rsidRPr="006A5006" w:rsidRDefault="006A5006" w:rsidP="006A5006">
            <w:pPr>
              <w:suppressAutoHyphens/>
              <w:adjustRightInd/>
              <w:spacing w:before="0"/>
              <w:jc w:val="left"/>
              <w:textAlignment w:val="auto"/>
              <w:rPr>
                <w:rFonts w:eastAsiaTheme="minorHAnsi"/>
                <w:kern w:val="1"/>
                <w:szCs w:val="22"/>
                <w:lang w:eastAsia="en-US" w:bidi="hi-IN"/>
              </w:rPr>
            </w:pPr>
            <w:r w:rsidRPr="006A5006">
              <w:rPr>
                <w:rFonts w:eastAsia="SimSun"/>
                <w:color w:val="262626"/>
                <w:kern w:val="1"/>
                <w:sz w:val="22"/>
                <w:szCs w:val="22"/>
                <w:lang w:eastAsia="hi-IN" w:bidi="hi-IN"/>
              </w:rPr>
              <w:t>Ocena raportu końcowego z realizacji projektu</w:t>
            </w:r>
            <w:r w:rsidRPr="006A5006">
              <w:rPr>
                <w:rFonts w:eastAsia="SimSun"/>
                <w:kern w:val="1"/>
                <w:sz w:val="22"/>
                <w:szCs w:val="22"/>
                <w:lang w:eastAsia="hi-IN" w:bidi="hi-IN"/>
              </w:rPr>
              <w:t xml:space="preserve"> o budżecie między 250 001-350 000 euro </w:t>
            </w:r>
          </w:p>
        </w:tc>
        <w:tc>
          <w:tcPr>
            <w:tcW w:w="34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5006" w:rsidRPr="006A5006" w:rsidRDefault="006A5006" w:rsidP="006A5006">
            <w:pPr>
              <w:suppressAutoHyphens/>
              <w:adjustRightInd/>
              <w:spacing w:before="0"/>
              <w:jc w:val="center"/>
              <w:textAlignment w:val="auto"/>
              <w:rPr>
                <w:rFonts w:eastAsiaTheme="minorHAnsi"/>
                <w:kern w:val="1"/>
                <w:szCs w:val="22"/>
                <w:lang w:eastAsia="en-US" w:bidi="hi-IN"/>
              </w:rPr>
            </w:pPr>
            <w:r w:rsidRPr="006A5006">
              <w:rPr>
                <w:rFonts w:eastAsia="SimSun"/>
                <w:kern w:val="1"/>
                <w:sz w:val="22"/>
                <w:szCs w:val="22"/>
                <w:lang w:eastAsia="hi-IN" w:bidi="hi-IN"/>
              </w:rPr>
              <w:t>1 900 zł</w:t>
            </w:r>
          </w:p>
        </w:tc>
      </w:tr>
    </w:tbl>
    <w:p w:rsidR="006A5006" w:rsidRPr="00510C57" w:rsidRDefault="006A5006" w:rsidP="006A5006"/>
    <w:sectPr w:rsidR="006A5006" w:rsidRPr="00510C57" w:rsidSect="00B54692">
      <w:headerReference w:type="default" r:id="rId9"/>
      <w:footerReference w:type="default" r:id="rId10"/>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542" w:rsidRDefault="00527542" w:rsidP="00A5175D">
      <w:pPr>
        <w:spacing w:before="0"/>
      </w:pPr>
      <w:r>
        <w:separator/>
      </w:r>
    </w:p>
  </w:endnote>
  <w:endnote w:type="continuationSeparator" w:id="0">
    <w:p w:rsidR="00527542" w:rsidRDefault="00527542" w:rsidP="00A5175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250395305"/>
      <w:docPartObj>
        <w:docPartGallery w:val="Page Numbers (Top of Page)"/>
        <w:docPartUnique/>
      </w:docPartObj>
    </w:sdtPr>
    <w:sdtEndPr/>
    <w:sdtContent>
      <w:p w:rsidR="00527542" w:rsidRPr="00F6569B" w:rsidRDefault="00527542" w:rsidP="0003531A">
        <w:pPr>
          <w:rPr>
            <w:sz w:val="20"/>
          </w:rPr>
        </w:pPr>
        <w:r w:rsidRPr="00F6569B">
          <w:rPr>
            <w:sz w:val="20"/>
          </w:rPr>
          <w:t xml:space="preserve">Strona </w:t>
        </w:r>
        <w:r w:rsidR="00FC2DFC" w:rsidRPr="00F6569B">
          <w:rPr>
            <w:sz w:val="20"/>
          </w:rPr>
          <w:fldChar w:fldCharType="begin"/>
        </w:r>
        <w:r w:rsidRPr="00F6569B">
          <w:rPr>
            <w:sz w:val="20"/>
          </w:rPr>
          <w:instrText xml:space="preserve"> PAGE </w:instrText>
        </w:r>
        <w:r w:rsidR="00FC2DFC" w:rsidRPr="00F6569B">
          <w:rPr>
            <w:sz w:val="20"/>
          </w:rPr>
          <w:fldChar w:fldCharType="separate"/>
        </w:r>
        <w:r w:rsidR="003E7F2F">
          <w:rPr>
            <w:noProof/>
            <w:sz w:val="20"/>
          </w:rPr>
          <w:t>2</w:t>
        </w:r>
        <w:r w:rsidR="00FC2DFC" w:rsidRPr="00F6569B">
          <w:rPr>
            <w:sz w:val="20"/>
          </w:rPr>
          <w:fldChar w:fldCharType="end"/>
        </w:r>
        <w:r w:rsidRPr="00F6569B">
          <w:rPr>
            <w:sz w:val="20"/>
          </w:rPr>
          <w:t xml:space="preserve"> z </w:t>
        </w:r>
        <w:r w:rsidR="00FC2DFC" w:rsidRPr="00F6569B">
          <w:rPr>
            <w:sz w:val="20"/>
          </w:rPr>
          <w:fldChar w:fldCharType="begin"/>
        </w:r>
        <w:r w:rsidRPr="00F6569B">
          <w:rPr>
            <w:sz w:val="20"/>
          </w:rPr>
          <w:instrText xml:space="preserve"> NUMPAGES  </w:instrText>
        </w:r>
        <w:r w:rsidR="00FC2DFC" w:rsidRPr="00F6569B">
          <w:rPr>
            <w:sz w:val="20"/>
          </w:rPr>
          <w:fldChar w:fldCharType="separate"/>
        </w:r>
        <w:r w:rsidR="003E7F2F">
          <w:rPr>
            <w:noProof/>
            <w:sz w:val="20"/>
          </w:rPr>
          <w:t>4</w:t>
        </w:r>
        <w:r w:rsidR="00FC2DFC" w:rsidRPr="00F6569B">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542" w:rsidRDefault="00527542" w:rsidP="00A5175D">
      <w:pPr>
        <w:spacing w:before="0"/>
      </w:pPr>
      <w:r>
        <w:separator/>
      </w:r>
    </w:p>
  </w:footnote>
  <w:footnote w:type="continuationSeparator" w:id="0">
    <w:p w:rsidR="00527542" w:rsidRDefault="00527542" w:rsidP="00A5175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542" w:rsidRPr="00BC5B6B" w:rsidRDefault="001A2CB0" w:rsidP="00610EC4">
    <w:pPr>
      <w:spacing w:before="0"/>
      <w:jc w:val="right"/>
      <w:rPr>
        <w:i/>
      </w:rPr>
    </w:pPr>
    <w:r>
      <w:rPr>
        <w:i/>
      </w:rPr>
      <w:t>Załącznik 1</w:t>
    </w:r>
    <w:r w:rsidR="00610EC4">
      <w:rPr>
        <w:i/>
      </w:rPr>
      <w:t xml:space="preserve"> do zapytania ofertowego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2">
    <w:nsid w:val="00000004"/>
    <w:multiLevelType w:val="multilevel"/>
    <w:tmpl w:val="4FC49FE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57F504D"/>
    <w:multiLevelType w:val="hybridMultilevel"/>
    <w:tmpl w:val="C2A234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434EFE"/>
    <w:multiLevelType w:val="singleLevel"/>
    <w:tmpl w:val="15B659A6"/>
    <w:lvl w:ilvl="0">
      <w:start w:val="1"/>
      <w:numFmt w:val="decimal"/>
      <w:lvlText w:val="%1."/>
      <w:lvlJc w:val="left"/>
      <w:pPr>
        <w:tabs>
          <w:tab w:val="num" w:pos="360"/>
        </w:tabs>
        <w:ind w:left="360" w:hanging="360"/>
      </w:pPr>
      <w:rPr>
        <w:rFonts w:hint="default"/>
        <w:b/>
      </w:rPr>
    </w:lvl>
  </w:abstractNum>
  <w:abstractNum w:abstractNumId="8">
    <w:nsid w:val="19592D37"/>
    <w:multiLevelType w:val="hybridMultilevel"/>
    <w:tmpl w:val="EC62FF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3A19A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2A5253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EB74D17"/>
    <w:multiLevelType w:val="multilevel"/>
    <w:tmpl w:val="85CA2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06851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BB139BD"/>
    <w:multiLevelType w:val="multilevel"/>
    <w:tmpl w:val="4426DAA2"/>
    <w:lvl w:ilvl="0">
      <w:start w:val="1"/>
      <w:numFmt w:val="decimal"/>
      <w:pStyle w:val="poziom1"/>
      <w:lvlText w:val="%1."/>
      <w:lvlJc w:val="left"/>
      <w:pPr>
        <w:ind w:left="360" w:hanging="360"/>
      </w:pPr>
      <w:rPr>
        <w:rFonts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49D7ABD"/>
    <w:multiLevelType w:val="hybridMultilevel"/>
    <w:tmpl w:val="EDFA54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56320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B1411CD"/>
    <w:multiLevelType w:val="hybridMultilevel"/>
    <w:tmpl w:val="305A4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F650B53"/>
    <w:multiLevelType w:val="singleLevel"/>
    <w:tmpl w:val="15B659A6"/>
    <w:lvl w:ilvl="0">
      <w:start w:val="1"/>
      <w:numFmt w:val="decimal"/>
      <w:lvlText w:val="%1."/>
      <w:lvlJc w:val="left"/>
      <w:pPr>
        <w:tabs>
          <w:tab w:val="num" w:pos="360"/>
        </w:tabs>
        <w:ind w:left="360" w:hanging="360"/>
      </w:pPr>
      <w:rPr>
        <w:rFonts w:hint="default"/>
        <w:b/>
      </w:rPr>
    </w:lvl>
  </w:abstractNum>
  <w:abstractNum w:abstractNumId="18">
    <w:nsid w:val="55444B46"/>
    <w:multiLevelType w:val="multilevel"/>
    <w:tmpl w:val="662E4C5E"/>
    <w:lvl w:ilvl="0">
      <w:start w:val="1"/>
      <w:numFmt w:val="decimal"/>
      <w:pStyle w:val="Poziom10"/>
      <w:lvlText w:val="%1."/>
      <w:lvlJc w:val="left"/>
      <w:pPr>
        <w:ind w:left="720" w:hanging="360"/>
      </w:pPr>
      <w:rPr>
        <w:rFonts w:hint="default"/>
      </w:rPr>
    </w:lvl>
    <w:lvl w:ilvl="1">
      <w:start w:val="1"/>
      <w:numFmt w:val="decimal"/>
      <w:pStyle w:val="Poziom2"/>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nsid w:val="587E31D9"/>
    <w:multiLevelType w:val="hybridMultilevel"/>
    <w:tmpl w:val="3C528C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EA07DDE"/>
    <w:multiLevelType w:val="hybridMultilevel"/>
    <w:tmpl w:val="E138D5F4"/>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21">
    <w:nsid w:val="64362B16"/>
    <w:multiLevelType w:val="multilevel"/>
    <w:tmpl w:val="4FC49FE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64490F1C"/>
    <w:multiLevelType w:val="hybridMultilevel"/>
    <w:tmpl w:val="9CEA4A7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6C569A7"/>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6A5E605C"/>
    <w:multiLevelType w:val="multilevel"/>
    <w:tmpl w:val="CD2A49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Poziom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732033E"/>
    <w:multiLevelType w:val="hybridMultilevel"/>
    <w:tmpl w:val="280C9F74"/>
    <w:lvl w:ilvl="0" w:tplc="94B0C8F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AA15709"/>
    <w:multiLevelType w:val="hybridMultilevel"/>
    <w:tmpl w:val="9E022E22"/>
    <w:lvl w:ilvl="0" w:tplc="333A9500">
      <w:start w:val="1"/>
      <w:numFmt w:val="upperRoman"/>
      <w:pStyle w:val="PoziomI"/>
      <w:lvlText w:val="%1."/>
      <w:lvlJc w:val="left"/>
      <w:pPr>
        <w:ind w:left="1080" w:hanging="720"/>
      </w:pPr>
      <w:rPr>
        <w:rFonts w:hint="default"/>
      </w:rPr>
    </w:lvl>
    <w:lvl w:ilvl="1" w:tplc="61A8E7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C8A16D8"/>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nsid w:val="7D1B5B15"/>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24"/>
  </w:num>
  <w:num w:numId="2">
    <w:abstractNumId w:val="24"/>
  </w:num>
  <w:num w:numId="3">
    <w:abstractNumId w:val="18"/>
  </w:num>
  <w:num w:numId="4">
    <w:abstractNumId w:val="18"/>
  </w:num>
  <w:num w:numId="5">
    <w:abstractNumId w:val="24"/>
  </w:num>
  <w:num w:numId="6">
    <w:abstractNumId w:val="19"/>
  </w:num>
  <w:num w:numId="7">
    <w:abstractNumId w:val="26"/>
  </w:num>
  <w:num w:numId="8">
    <w:abstractNumId w:val="13"/>
  </w:num>
  <w:num w:numId="9">
    <w:abstractNumId w:val="13"/>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2"/>
  </w:num>
  <w:num w:numId="19">
    <w:abstractNumId w:val="15"/>
  </w:num>
  <w:num w:numId="20">
    <w:abstractNumId w:val="22"/>
  </w:num>
  <w:num w:numId="21">
    <w:abstractNumId w:val="11"/>
  </w:num>
  <w:num w:numId="22">
    <w:abstractNumId w:val="26"/>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7"/>
  </w:num>
  <w:num w:numId="30">
    <w:abstractNumId w:val="0"/>
  </w:num>
  <w:num w:numId="31">
    <w:abstractNumId w:val="2"/>
  </w:num>
  <w:num w:numId="32">
    <w:abstractNumId w:val="3"/>
  </w:num>
  <w:num w:numId="33">
    <w:abstractNumId w:val="21"/>
  </w:num>
  <w:num w:numId="34">
    <w:abstractNumId w:val="8"/>
  </w:num>
  <w:num w:numId="35">
    <w:abstractNumId w:val="25"/>
  </w:num>
  <w:num w:numId="36">
    <w:abstractNumId w:val="1"/>
  </w:num>
  <w:num w:numId="37">
    <w:abstractNumId w:val="4"/>
  </w:num>
  <w:num w:numId="38">
    <w:abstractNumId w:val="5"/>
  </w:num>
  <w:num w:numId="39">
    <w:abstractNumId w:val="9"/>
  </w:num>
  <w:num w:numId="40">
    <w:abstractNumId w:val="28"/>
  </w:num>
  <w:num w:numId="41">
    <w:abstractNumId w:val="23"/>
  </w:num>
  <w:num w:numId="42">
    <w:abstractNumId w:val="27"/>
  </w:num>
  <w:num w:numId="43">
    <w:abstractNumId w:val="14"/>
  </w:num>
  <w:num w:numId="44">
    <w:abstractNumId w:val="16"/>
  </w:num>
  <w:num w:numId="45">
    <w:abstractNumId w:val="6"/>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5175D"/>
    <w:rsid w:val="000012E8"/>
    <w:rsid w:val="00002CA6"/>
    <w:rsid w:val="00004D98"/>
    <w:rsid w:val="00011D0A"/>
    <w:rsid w:val="0001397F"/>
    <w:rsid w:val="00031509"/>
    <w:rsid w:val="0003531A"/>
    <w:rsid w:val="00053E74"/>
    <w:rsid w:val="00073FB9"/>
    <w:rsid w:val="0008430E"/>
    <w:rsid w:val="000A09C8"/>
    <w:rsid w:val="000A13DF"/>
    <w:rsid w:val="000A5A23"/>
    <w:rsid w:val="000B71EC"/>
    <w:rsid w:val="000C2218"/>
    <w:rsid w:val="000D0059"/>
    <w:rsid w:val="000D196C"/>
    <w:rsid w:val="00101A82"/>
    <w:rsid w:val="00103DF0"/>
    <w:rsid w:val="00112B29"/>
    <w:rsid w:val="001159AA"/>
    <w:rsid w:val="00120FF6"/>
    <w:rsid w:val="00121915"/>
    <w:rsid w:val="00123A4B"/>
    <w:rsid w:val="00127F01"/>
    <w:rsid w:val="00134520"/>
    <w:rsid w:val="00135D4C"/>
    <w:rsid w:val="00135EBE"/>
    <w:rsid w:val="0015122F"/>
    <w:rsid w:val="001519B9"/>
    <w:rsid w:val="0015712F"/>
    <w:rsid w:val="00172597"/>
    <w:rsid w:val="001812BF"/>
    <w:rsid w:val="00181C79"/>
    <w:rsid w:val="00185CE1"/>
    <w:rsid w:val="001908CB"/>
    <w:rsid w:val="001942E3"/>
    <w:rsid w:val="001A06F8"/>
    <w:rsid w:val="001A2CB0"/>
    <w:rsid w:val="001A4528"/>
    <w:rsid w:val="001D71F8"/>
    <w:rsid w:val="001E35F6"/>
    <w:rsid w:val="001E4977"/>
    <w:rsid w:val="001E6FA3"/>
    <w:rsid w:val="002012D6"/>
    <w:rsid w:val="00205CCE"/>
    <w:rsid w:val="00211B8F"/>
    <w:rsid w:val="00212017"/>
    <w:rsid w:val="00221A67"/>
    <w:rsid w:val="002238D3"/>
    <w:rsid w:val="002419EC"/>
    <w:rsid w:val="00241E72"/>
    <w:rsid w:val="00243519"/>
    <w:rsid w:val="00260A03"/>
    <w:rsid w:val="002659A5"/>
    <w:rsid w:val="002768EA"/>
    <w:rsid w:val="00290FC7"/>
    <w:rsid w:val="00291C4E"/>
    <w:rsid w:val="00294A4C"/>
    <w:rsid w:val="002A1B4F"/>
    <w:rsid w:val="002A3516"/>
    <w:rsid w:val="002A77D8"/>
    <w:rsid w:val="002C2728"/>
    <w:rsid w:val="002C6BBA"/>
    <w:rsid w:val="002D7AB6"/>
    <w:rsid w:val="002E0FB1"/>
    <w:rsid w:val="002E4738"/>
    <w:rsid w:val="002E5EC2"/>
    <w:rsid w:val="002F07B7"/>
    <w:rsid w:val="002F2271"/>
    <w:rsid w:val="00301138"/>
    <w:rsid w:val="00304C0F"/>
    <w:rsid w:val="0030778E"/>
    <w:rsid w:val="003277DB"/>
    <w:rsid w:val="00351FB4"/>
    <w:rsid w:val="00380250"/>
    <w:rsid w:val="003927E1"/>
    <w:rsid w:val="003B4EF4"/>
    <w:rsid w:val="003B6026"/>
    <w:rsid w:val="003B66A2"/>
    <w:rsid w:val="003D272B"/>
    <w:rsid w:val="003D3E91"/>
    <w:rsid w:val="003D6F2C"/>
    <w:rsid w:val="003E0A06"/>
    <w:rsid w:val="003E7F2F"/>
    <w:rsid w:val="003F2675"/>
    <w:rsid w:val="003F5278"/>
    <w:rsid w:val="00412C05"/>
    <w:rsid w:val="0041638F"/>
    <w:rsid w:val="004164AF"/>
    <w:rsid w:val="004211AD"/>
    <w:rsid w:val="004236BB"/>
    <w:rsid w:val="0043322F"/>
    <w:rsid w:val="00434F8F"/>
    <w:rsid w:val="00435012"/>
    <w:rsid w:val="00437502"/>
    <w:rsid w:val="004411F1"/>
    <w:rsid w:val="0045046C"/>
    <w:rsid w:val="00450A37"/>
    <w:rsid w:val="004677B4"/>
    <w:rsid w:val="0047089C"/>
    <w:rsid w:val="0047112E"/>
    <w:rsid w:val="00487883"/>
    <w:rsid w:val="0049177C"/>
    <w:rsid w:val="00491EB5"/>
    <w:rsid w:val="004A1B3E"/>
    <w:rsid w:val="004A7494"/>
    <w:rsid w:val="004B4A52"/>
    <w:rsid w:val="004B6DAA"/>
    <w:rsid w:val="004C5F1F"/>
    <w:rsid w:val="004D386C"/>
    <w:rsid w:val="004E40B6"/>
    <w:rsid w:val="004E54B1"/>
    <w:rsid w:val="004F4F78"/>
    <w:rsid w:val="004F5BB9"/>
    <w:rsid w:val="00501815"/>
    <w:rsid w:val="005046E4"/>
    <w:rsid w:val="00507DFD"/>
    <w:rsid w:val="00510C37"/>
    <w:rsid w:val="00510C57"/>
    <w:rsid w:val="005129B2"/>
    <w:rsid w:val="005208D9"/>
    <w:rsid w:val="00527542"/>
    <w:rsid w:val="00531F1F"/>
    <w:rsid w:val="00534AE8"/>
    <w:rsid w:val="00553260"/>
    <w:rsid w:val="00563D01"/>
    <w:rsid w:val="00572DD6"/>
    <w:rsid w:val="005860E8"/>
    <w:rsid w:val="00587CDD"/>
    <w:rsid w:val="00591195"/>
    <w:rsid w:val="005963F0"/>
    <w:rsid w:val="005C6462"/>
    <w:rsid w:val="005E2A5B"/>
    <w:rsid w:val="005E2C22"/>
    <w:rsid w:val="005E4945"/>
    <w:rsid w:val="005E5296"/>
    <w:rsid w:val="00601F39"/>
    <w:rsid w:val="00601F69"/>
    <w:rsid w:val="00607C4D"/>
    <w:rsid w:val="00610EC4"/>
    <w:rsid w:val="0061751F"/>
    <w:rsid w:val="006203F3"/>
    <w:rsid w:val="00623CD0"/>
    <w:rsid w:val="006254DB"/>
    <w:rsid w:val="00632048"/>
    <w:rsid w:val="00632F85"/>
    <w:rsid w:val="00633529"/>
    <w:rsid w:val="00640A96"/>
    <w:rsid w:val="00645AEA"/>
    <w:rsid w:val="00647A31"/>
    <w:rsid w:val="00650849"/>
    <w:rsid w:val="006542C6"/>
    <w:rsid w:val="006604E3"/>
    <w:rsid w:val="00664E65"/>
    <w:rsid w:val="00666BD3"/>
    <w:rsid w:val="00674C9A"/>
    <w:rsid w:val="006803AE"/>
    <w:rsid w:val="00684125"/>
    <w:rsid w:val="0068754A"/>
    <w:rsid w:val="006879F1"/>
    <w:rsid w:val="00687F7A"/>
    <w:rsid w:val="006A08DE"/>
    <w:rsid w:val="006A1C43"/>
    <w:rsid w:val="006A5006"/>
    <w:rsid w:val="006B3C6F"/>
    <w:rsid w:val="006B58FE"/>
    <w:rsid w:val="006C0D34"/>
    <w:rsid w:val="006C61C7"/>
    <w:rsid w:val="006D078E"/>
    <w:rsid w:val="006D0F37"/>
    <w:rsid w:val="006D4C90"/>
    <w:rsid w:val="006E73B1"/>
    <w:rsid w:val="006F0161"/>
    <w:rsid w:val="006F0812"/>
    <w:rsid w:val="006F2BDA"/>
    <w:rsid w:val="006F736F"/>
    <w:rsid w:val="00712ADF"/>
    <w:rsid w:val="00713C92"/>
    <w:rsid w:val="007160B5"/>
    <w:rsid w:val="007346ED"/>
    <w:rsid w:val="00740391"/>
    <w:rsid w:val="00741C15"/>
    <w:rsid w:val="00745C48"/>
    <w:rsid w:val="00747724"/>
    <w:rsid w:val="007556EC"/>
    <w:rsid w:val="007612BD"/>
    <w:rsid w:val="00762E86"/>
    <w:rsid w:val="007719C2"/>
    <w:rsid w:val="00784333"/>
    <w:rsid w:val="00787EB1"/>
    <w:rsid w:val="007A0145"/>
    <w:rsid w:val="007C4AB0"/>
    <w:rsid w:val="007E2EBB"/>
    <w:rsid w:val="00817B67"/>
    <w:rsid w:val="008215A5"/>
    <w:rsid w:val="008472B6"/>
    <w:rsid w:val="00864AE2"/>
    <w:rsid w:val="00865CB7"/>
    <w:rsid w:val="00867590"/>
    <w:rsid w:val="00871DEF"/>
    <w:rsid w:val="00882932"/>
    <w:rsid w:val="00897D08"/>
    <w:rsid w:val="008B18AC"/>
    <w:rsid w:val="008C43A9"/>
    <w:rsid w:val="008D4B64"/>
    <w:rsid w:val="008F1861"/>
    <w:rsid w:val="00917640"/>
    <w:rsid w:val="00933553"/>
    <w:rsid w:val="00943249"/>
    <w:rsid w:val="00944433"/>
    <w:rsid w:val="009454D1"/>
    <w:rsid w:val="00957279"/>
    <w:rsid w:val="00985A39"/>
    <w:rsid w:val="0099270D"/>
    <w:rsid w:val="009A1253"/>
    <w:rsid w:val="009A2F26"/>
    <w:rsid w:val="009A42DA"/>
    <w:rsid w:val="009A6056"/>
    <w:rsid w:val="009C0127"/>
    <w:rsid w:val="009D1B03"/>
    <w:rsid w:val="009E492E"/>
    <w:rsid w:val="009E5937"/>
    <w:rsid w:val="009F1760"/>
    <w:rsid w:val="00A1614C"/>
    <w:rsid w:val="00A26B14"/>
    <w:rsid w:val="00A32090"/>
    <w:rsid w:val="00A36467"/>
    <w:rsid w:val="00A469A4"/>
    <w:rsid w:val="00A5092C"/>
    <w:rsid w:val="00A5175D"/>
    <w:rsid w:val="00A66F07"/>
    <w:rsid w:val="00A725FE"/>
    <w:rsid w:val="00A759F3"/>
    <w:rsid w:val="00A86A49"/>
    <w:rsid w:val="00A91F3B"/>
    <w:rsid w:val="00A97D9A"/>
    <w:rsid w:val="00AA132C"/>
    <w:rsid w:val="00AA3F58"/>
    <w:rsid w:val="00AB027F"/>
    <w:rsid w:val="00AC2690"/>
    <w:rsid w:val="00AE2357"/>
    <w:rsid w:val="00AE432F"/>
    <w:rsid w:val="00AF3576"/>
    <w:rsid w:val="00AF4849"/>
    <w:rsid w:val="00B02815"/>
    <w:rsid w:val="00B0570A"/>
    <w:rsid w:val="00B10E9B"/>
    <w:rsid w:val="00B1531C"/>
    <w:rsid w:val="00B30E12"/>
    <w:rsid w:val="00B33AB8"/>
    <w:rsid w:val="00B463B7"/>
    <w:rsid w:val="00B466AB"/>
    <w:rsid w:val="00B5249E"/>
    <w:rsid w:val="00B542E5"/>
    <w:rsid w:val="00B54692"/>
    <w:rsid w:val="00B654D6"/>
    <w:rsid w:val="00B71A7F"/>
    <w:rsid w:val="00B73806"/>
    <w:rsid w:val="00B76A48"/>
    <w:rsid w:val="00B8396F"/>
    <w:rsid w:val="00BA722F"/>
    <w:rsid w:val="00BC5B6B"/>
    <w:rsid w:val="00BC670D"/>
    <w:rsid w:val="00BC7378"/>
    <w:rsid w:val="00BE37D2"/>
    <w:rsid w:val="00BF6BA3"/>
    <w:rsid w:val="00C118C8"/>
    <w:rsid w:val="00C17CC5"/>
    <w:rsid w:val="00C22CA3"/>
    <w:rsid w:val="00C35529"/>
    <w:rsid w:val="00C40107"/>
    <w:rsid w:val="00C453B6"/>
    <w:rsid w:val="00C5239E"/>
    <w:rsid w:val="00C62BCA"/>
    <w:rsid w:val="00C63573"/>
    <w:rsid w:val="00C7097E"/>
    <w:rsid w:val="00C8438D"/>
    <w:rsid w:val="00C9791C"/>
    <w:rsid w:val="00CA6893"/>
    <w:rsid w:val="00CB2095"/>
    <w:rsid w:val="00CE6B29"/>
    <w:rsid w:val="00D0180A"/>
    <w:rsid w:val="00D27E97"/>
    <w:rsid w:val="00D3075B"/>
    <w:rsid w:val="00D30943"/>
    <w:rsid w:val="00D4737B"/>
    <w:rsid w:val="00D50D6D"/>
    <w:rsid w:val="00D54A38"/>
    <w:rsid w:val="00D5661F"/>
    <w:rsid w:val="00D643F2"/>
    <w:rsid w:val="00D706CB"/>
    <w:rsid w:val="00D82722"/>
    <w:rsid w:val="00D9012C"/>
    <w:rsid w:val="00D928E4"/>
    <w:rsid w:val="00DA1579"/>
    <w:rsid w:val="00DA4CC5"/>
    <w:rsid w:val="00DB72E9"/>
    <w:rsid w:val="00DC06F7"/>
    <w:rsid w:val="00DC1C7C"/>
    <w:rsid w:val="00DC2304"/>
    <w:rsid w:val="00DD0EC6"/>
    <w:rsid w:val="00DE11AA"/>
    <w:rsid w:val="00DE2F18"/>
    <w:rsid w:val="00DE4A3C"/>
    <w:rsid w:val="00DE4C40"/>
    <w:rsid w:val="00DF2BCD"/>
    <w:rsid w:val="00DF4626"/>
    <w:rsid w:val="00E06C25"/>
    <w:rsid w:val="00E07795"/>
    <w:rsid w:val="00E1272C"/>
    <w:rsid w:val="00E14DA0"/>
    <w:rsid w:val="00E16C4F"/>
    <w:rsid w:val="00E171C5"/>
    <w:rsid w:val="00E25B97"/>
    <w:rsid w:val="00E27F9F"/>
    <w:rsid w:val="00E30F35"/>
    <w:rsid w:val="00E40E0B"/>
    <w:rsid w:val="00E41363"/>
    <w:rsid w:val="00E448AB"/>
    <w:rsid w:val="00E568AE"/>
    <w:rsid w:val="00E7543A"/>
    <w:rsid w:val="00E85CF4"/>
    <w:rsid w:val="00E87E9E"/>
    <w:rsid w:val="00E943FC"/>
    <w:rsid w:val="00EA2C3B"/>
    <w:rsid w:val="00EC4591"/>
    <w:rsid w:val="00EC4F86"/>
    <w:rsid w:val="00EC54AB"/>
    <w:rsid w:val="00EC5550"/>
    <w:rsid w:val="00ED4334"/>
    <w:rsid w:val="00ED5ED6"/>
    <w:rsid w:val="00EE3CDA"/>
    <w:rsid w:val="00EE5001"/>
    <w:rsid w:val="00EE78A5"/>
    <w:rsid w:val="00EF1B3F"/>
    <w:rsid w:val="00EF272D"/>
    <w:rsid w:val="00F124F2"/>
    <w:rsid w:val="00F167A7"/>
    <w:rsid w:val="00F2409B"/>
    <w:rsid w:val="00F24D13"/>
    <w:rsid w:val="00F2521E"/>
    <w:rsid w:val="00F300E8"/>
    <w:rsid w:val="00F36EBD"/>
    <w:rsid w:val="00F40B42"/>
    <w:rsid w:val="00F6569B"/>
    <w:rsid w:val="00F76E9E"/>
    <w:rsid w:val="00F81912"/>
    <w:rsid w:val="00F8614E"/>
    <w:rsid w:val="00F87585"/>
    <w:rsid w:val="00FB09D1"/>
    <w:rsid w:val="00FB482A"/>
    <w:rsid w:val="00FB696C"/>
    <w:rsid w:val="00FC2DFC"/>
    <w:rsid w:val="00FC3850"/>
    <w:rsid w:val="00FD21D5"/>
    <w:rsid w:val="00FE2439"/>
    <w:rsid w:val="00FF7C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0C57"/>
    <w:pPr>
      <w:widowControl w:val="0"/>
      <w:adjustRightInd w:val="0"/>
      <w:spacing w:before="120" w:after="0" w:line="240" w:lineRule="auto"/>
      <w:jc w:val="both"/>
      <w:textAlignment w:val="baseline"/>
    </w:pPr>
    <w:rPr>
      <w:rFonts w:ascii="Times New Roman" w:hAnsi="Times New Roman" w:cs="Times New Roman"/>
      <w:sz w:val="24"/>
      <w:szCs w:val="20"/>
      <w:lang w:eastAsia="pl-PL"/>
    </w:rPr>
  </w:style>
  <w:style w:type="paragraph" w:styleId="Nagwek1">
    <w:name w:val="heading 1"/>
    <w:basedOn w:val="Normalny"/>
    <w:next w:val="Normalny"/>
    <w:link w:val="Nagwek1Znak"/>
    <w:uiPriority w:val="9"/>
    <w:qFormat/>
    <w:rsid w:val="007612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7612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2659A5"/>
    <w:pPr>
      <w:keepNext/>
      <w:tabs>
        <w:tab w:val="left" w:pos="1701"/>
      </w:tabs>
      <w:spacing w:before="0" w:line="360" w:lineRule="atLeast"/>
      <w:outlineLvl w:val="2"/>
    </w:pPr>
    <w:rPr>
      <w:b/>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ziom3">
    <w:name w:val="Poziom3"/>
    <w:basedOn w:val="Akapitzlist"/>
    <w:link w:val="Poziom3Znak"/>
    <w:qFormat/>
    <w:rsid w:val="00FE2439"/>
    <w:pPr>
      <w:numPr>
        <w:ilvl w:val="2"/>
        <w:numId w:val="5"/>
      </w:numPr>
      <w:contextualSpacing w:val="0"/>
    </w:pPr>
    <w:rPr>
      <w:rFonts w:eastAsiaTheme="minorHAnsi" w:cstheme="minorBidi"/>
      <w:szCs w:val="24"/>
      <w:lang w:eastAsia="en-US"/>
    </w:rPr>
  </w:style>
  <w:style w:type="paragraph" w:styleId="Akapitzlist">
    <w:name w:val="List Paragraph"/>
    <w:basedOn w:val="Normalny"/>
    <w:link w:val="AkapitzlistZnak"/>
    <w:qFormat/>
    <w:rsid w:val="007160B5"/>
    <w:pPr>
      <w:ind w:left="720"/>
      <w:contextualSpacing/>
    </w:pPr>
  </w:style>
  <w:style w:type="character" w:customStyle="1" w:styleId="Poziom3Znak">
    <w:name w:val="Poziom3 Znak"/>
    <w:basedOn w:val="Domylnaczcionkaakapitu"/>
    <w:link w:val="Poziom3"/>
    <w:rsid w:val="00FE2439"/>
    <w:rPr>
      <w:rFonts w:ascii="Times New Roman" w:eastAsiaTheme="minorHAnsi" w:hAnsi="Times New Roman"/>
      <w:sz w:val="24"/>
      <w:szCs w:val="24"/>
    </w:rPr>
  </w:style>
  <w:style w:type="paragraph" w:customStyle="1" w:styleId="Poziom10">
    <w:name w:val="Poziom1"/>
    <w:basedOn w:val="Akapitzlist"/>
    <w:link w:val="Poziom1Znak"/>
    <w:rsid w:val="00A5175D"/>
    <w:pPr>
      <w:numPr>
        <w:numId w:val="4"/>
      </w:numPr>
      <w:spacing w:before="240"/>
      <w:contextualSpacing w:val="0"/>
    </w:pPr>
    <w:rPr>
      <w:b/>
    </w:rPr>
  </w:style>
  <w:style w:type="paragraph" w:customStyle="1" w:styleId="wcicie">
    <w:name w:val="wcięcie"/>
    <w:basedOn w:val="Normalny"/>
    <w:qFormat/>
    <w:rsid w:val="007160B5"/>
    <w:pPr>
      <w:spacing w:before="0"/>
      <w:ind w:left="567"/>
    </w:pPr>
  </w:style>
  <w:style w:type="paragraph" w:customStyle="1" w:styleId="Poziom2">
    <w:name w:val="Poziom2"/>
    <w:basedOn w:val="Akapitzlist"/>
    <w:link w:val="Poziom2Znak"/>
    <w:qFormat/>
    <w:rsid w:val="00A5175D"/>
    <w:pPr>
      <w:numPr>
        <w:ilvl w:val="1"/>
        <w:numId w:val="4"/>
      </w:numPr>
      <w:contextualSpacing w:val="0"/>
    </w:pPr>
    <w:rPr>
      <w:szCs w:val="24"/>
    </w:rPr>
  </w:style>
  <w:style w:type="character" w:customStyle="1" w:styleId="Poziom2Znak">
    <w:name w:val="Poziom2 Znak"/>
    <w:basedOn w:val="Domylnaczcionkaakapitu"/>
    <w:link w:val="Poziom2"/>
    <w:rsid w:val="00A5175D"/>
    <w:rPr>
      <w:rFonts w:ascii="Times New Roman" w:hAnsi="Times New Roman" w:cs="Times New Roman"/>
      <w:sz w:val="24"/>
      <w:szCs w:val="24"/>
      <w:lang w:eastAsia="pl-PL"/>
    </w:rPr>
  </w:style>
  <w:style w:type="paragraph" w:styleId="Nagwek">
    <w:name w:val="header"/>
    <w:basedOn w:val="Normalny"/>
    <w:link w:val="NagwekZnak"/>
    <w:uiPriority w:val="99"/>
    <w:unhideWhenUsed/>
    <w:rsid w:val="00A5175D"/>
    <w:pPr>
      <w:tabs>
        <w:tab w:val="center" w:pos="4536"/>
        <w:tab w:val="right" w:pos="9072"/>
      </w:tabs>
      <w:spacing w:before="0"/>
    </w:pPr>
  </w:style>
  <w:style w:type="character" w:customStyle="1" w:styleId="NagwekZnak">
    <w:name w:val="Nagłówek Znak"/>
    <w:basedOn w:val="Domylnaczcionkaakapitu"/>
    <w:link w:val="Nagwek"/>
    <w:uiPriority w:val="99"/>
    <w:rsid w:val="00A5175D"/>
    <w:rPr>
      <w:rFonts w:ascii="Times New Roman" w:hAnsi="Times New Roman" w:cs="Times New Roman"/>
      <w:sz w:val="24"/>
      <w:szCs w:val="20"/>
      <w:lang w:eastAsia="pl-PL"/>
    </w:rPr>
  </w:style>
  <w:style w:type="paragraph" w:styleId="Stopka">
    <w:name w:val="footer"/>
    <w:basedOn w:val="Normalny"/>
    <w:link w:val="StopkaZnak"/>
    <w:unhideWhenUsed/>
    <w:rsid w:val="00A5175D"/>
    <w:pPr>
      <w:tabs>
        <w:tab w:val="center" w:pos="4536"/>
        <w:tab w:val="right" w:pos="9072"/>
      </w:tabs>
      <w:spacing w:before="0"/>
    </w:pPr>
  </w:style>
  <w:style w:type="character" w:customStyle="1" w:styleId="StopkaZnak">
    <w:name w:val="Stopka Znak"/>
    <w:basedOn w:val="Domylnaczcionkaakapitu"/>
    <w:link w:val="Stopka"/>
    <w:uiPriority w:val="99"/>
    <w:rsid w:val="00A5175D"/>
    <w:rPr>
      <w:rFonts w:ascii="Times New Roman" w:hAnsi="Times New Roman" w:cs="Times New Roman"/>
      <w:sz w:val="24"/>
      <w:szCs w:val="20"/>
      <w:lang w:eastAsia="pl-PL"/>
    </w:rPr>
  </w:style>
  <w:style w:type="character" w:styleId="Hipercze">
    <w:name w:val="Hyperlink"/>
    <w:basedOn w:val="Domylnaczcionkaakapitu"/>
    <w:uiPriority w:val="99"/>
    <w:unhideWhenUsed/>
    <w:rsid w:val="002F2271"/>
    <w:rPr>
      <w:color w:val="0000FF" w:themeColor="hyperlink"/>
      <w:u w:val="single"/>
    </w:rPr>
  </w:style>
  <w:style w:type="paragraph" w:styleId="Tekstprzypisudolnego">
    <w:name w:val="footnote text"/>
    <w:basedOn w:val="Normalny"/>
    <w:link w:val="TekstprzypisudolnegoZnak"/>
    <w:uiPriority w:val="99"/>
    <w:semiHidden/>
    <w:unhideWhenUsed/>
    <w:rsid w:val="00787EB1"/>
    <w:pPr>
      <w:spacing w:before="0"/>
    </w:pPr>
    <w:rPr>
      <w:sz w:val="20"/>
    </w:rPr>
  </w:style>
  <w:style w:type="character" w:customStyle="1" w:styleId="TekstprzypisudolnegoZnak">
    <w:name w:val="Tekst przypisu dolnego Znak"/>
    <w:basedOn w:val="Domylnaczcionkaakapitu"/>
    <w:link w:val="Tekstprzypisudolnego"/>
    <w:uiPriority w:val="99"/>
    <w:semiHidden/>
    <w:rsid w:val="00787EB1"/>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87EB1"/>
    <w:rPr>
      <w:vertAlign w:val="superscript"/>
    </w:rPr>
  </w:style>
  <w:style w:type="paragraph" w:customStyle="1" w:styleId="poziom1">
    <w:name w:val="poziom1"/>
    <w:basedOn w:val="Poziom2"/>
    <w:link w:val="poziom1Znak0"/>
    <w:qFormat/>
    <w:rsid w:val="00A469A4"/>
    <w:pPr>
      <w:numPr>
        <w:ilvl w:val="0"/>
        <w:numId w:val="8"/>
      </w:numPr>
    </w:pPr>
  </w:style>
  <w:style w:type="paragraph" w:customStyle="1" w:styleId="PoziomI">
    <w:name w:val="PoziomI"/>
    <w:basedOn w:val="Poziom10"/>
    <w:link w:val="PoziomIZnak"/>
    <w:qFormat/>
    <w:rsid w:val="00A469A4"/>
    <w:pPr>
      <w:numPr>
        <w:numId w:val="7"/>
      </w:numPr>
    </w:pPr>
  </w:style>
  <w:style w:type="character" w:customStyle="1" w:styleId="poziom1Znak0">
    <w:name w:val="poziom1 Znak"/>
    <w:basedOn w:val="Poziom2Znak"/>
    <w:link w:val="poziom1"/>
    <w:rsid w:val="00A469A4"/>
    <w:rPr>
      <w:rFonts w:ascii="Times New Roman" w:hAnsi="Times New Roman" w:cs="Times New Roman"/>
      <w:sz w:val="24"/>
      <w:szCs w:val="24"/>
      <w:lang w:eastAsia="pl-PL"/>
    </w:rPr>
  </w:style>
  <w:style w:type="character" w:styleId="UyteHipercze">
    <w:name w:val="FollowedHyperlink"/>
    <w:basedOn w:val="Domylnaczcionkaakapitu"/>
    <w:uiPriority w:val="99"/>
    <w:semiHidden/>
    <w:unhideWhenUsed/>
    <w:rsid w:val="00A469A4"/>
    <w:rPr>
      <w:color w:val="800080" w:themeColor="followedHyperlink"/>
      <w:u w:val="single"/>
    </w:rPr>
  </w:style>
  <w:style w:type="character" w:customStyle="1" w:styleId="AkapitzlistZnak">
    <w:name w:val="Akapit z listą Znak"/>
    <w:basedOn w:val="Domylnaczcionkaakapitu"/>
    <w:link w:val="Akapitzlist"/>
    <w:uiPriority w:val="34"/>
    <w:rsid w:val="00A469A4"/>
    <w:rPr>
      <w:rFonts w:ascii="Times New Roman" w:hAnsi="Times New Roman" w:cs="Times New Roman"/>
      <w:sz w:val="24"/>
      <w:szCs w:val="20"/>
      <w:lang w:eastAsia="pl-PL"/>
    </w:rPr>
  </w:style>
  <w:style w:type="character" w:customStyle="1" w:styleId="Poziom1Znak">
    <w:name w:val="Poziom1 Znak"/>
    <w:basedOn w:val="AkapitzlistZnak"/>
    <w:link w:val="Poziom10"/>
    <w:rsid w:val="00A469A4"/>
    <w:rPr>
      <w:rFonts w:ascii="Times New Roman" w:hAnsi="Times New Roman" w:cs="Times New Roman"/>
      <w:b/>
      <w:sz w:val="24"/>
      <w:szCs w:val="20"/>
      <w:lang w:eastAsia="pl-PL"/>
    </w:rPr>
  </w:style>
  <w:style w:type="character" w:customStyle="1" w:styleId="PoziomIZnak">
    <w:name w:val="PoziomI Znak"/>
    <w:basedOn w:val="Poziom1Znak"/>
    <w:link w:val="PoziomI"/>
    <w:rsid w:val="00A469A4"/>
    <w:rPr>
      <w:rFonts w:ascii="Times New Roman" w:hAnsi="Times New Roman" w:cs="Times New Roman"/>
      <w:b/>
      <w:sz w:val="24"/>
      <w:szCs w:val="20"/>
      <w:lang w:eastAsia="pl-PL"/>
    </w:rPr>
  </w:style>
  <w:style w:type="character" w:customStyle="1" w:styleId="Nagwek3Znak">
    <w:name w:val="Nagłówek 3 Znak"/>
    <w:basedOn w:val="Domylnaczcionkaakapitu"/>
    <w:link w:val="Nagwek3"/>
    <w:rsid w:val="002659A5"/>
    <w:rPr>
      <w:rFonts w:ascii="Times New Roman" w:hAnsi="Times New Roman" w:cs="Times New Roman"/>
      <w:b/>
      <w:sz w:val="24"/>
      <w:szCs w:val="20"/>
      <w:u w:val="single"/>
      <w:lang w:eastAsia="pl-PL"/>
    </w:rPr>
  </w:style>
  <w:style w:type="paragraph" w:styleId="Spistreci4">
    <w:name w:val="toc 4"/>
    <w:basedOn w:val="Normalny"/>
    <w:next w:val="Normalny"/>
    <w:autoRedefine/>
    <w:semiHidden/>
    <w:rsid w:val="002659A5"/>
    <w:pPr>
      <w:spacing w:before="0" w:line="360" w:lineRule="atLeast"/>
      <w:ind w:left="720"/>
    </w:pPr>
  </w:style>
  <w:style w:type="paragraph" w:styleId="Tekstpodstawowy">
    <w:name w:val="Body Text"/>
    <w:basedOn w:val="Normalny"/>
    <w:link w:val="TekstpodstawowyZnak"/>
    <w:rsid w:val="006803AE"/>
    <w:pPr>
      <w:widowControl/>
      <w:adjustRightInd/>
      <w:spacing w:before="0"/>
      <w:textAlignment w:val="auto"/>
    </w:pPr>
    <w:rPr>
      <w:rFonts w:ascii="Tahoma" w:hAnsi="Tahoma" w:cs="Tahoma"/>
      <w:sz w:val="20"/>
      <w:szCs w:val="24"/>
    </w:rPr>
  </w:style>
  <w:style w:type="character" w:customStyle="1" w:styleId="TekstpodstawowyZnak">
    <w:name w:val="Tekst podstawowy Znak"/>
    <w:basedOn w:val="Domylnaczcionkaakapitu"/>
    <w:link w:val="Tekstpodstawowy"/>
    <w:rsid w:val="006803AE"/>
    <w:rPr>
      <w:rFonts w:ascii="Tahoma" w:hAnsi="Tahoma" w:cs="Tahoma"/>
      <w:sz w:val="20"/>
      <w:szCs w:val="24"/>
      <w:lang w:eastAsia="pl-PL"/>
    </w:rPr>
  </w:style>
  <w:style w:type="paragraph" w:customStyle="1" w:styleId="Akapitzlist1">
    <w:name w:val="Akapit z listą1"/>
    <w:basedOn w:val="Normalny"/>
    <w:rsid w:val="006C61C7"/>
    <w:pPr>
      <w:widowControl/>
      <w:suppressAutoHyphens/>
      <w:adjustRightInd/>
      <w:spacing w:before="0"/>
      <w:ind w:left="720"/>
      <w:jc w:val="left"/>
      <w:textAlignment w:val="auto"/>
    </w:pPr>
    <w:rPr>
      <w:rFonts w:ascii="Trebuchet MS" w:hAnsi="Trebuchet MS" w:cs="Trebuchet MS"/>
      <w:kern w:val="1"/>
      <w:szCs w:val="24"/>
      <w:lang w:eastAsia="zh-CN"/>
    </w:rPr>
  </w:style>
  <w:style w:type="character" w:customStyle="1" w:styleId="Nagwek1Znak">
    <w:name w:val="Nagłówek 1 Znak"/>
    <w:basedOn w:val="Domylnaczcionkaakapitu"/>
    <w:link w:val="Nagwek1"/>
    <w:uiPriority w:val="9"/>
    <w:rsid w:val="007612BD"/>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7612BD"/>
    <w:rPr>
      <w:rFonts w:asciiTheme="majorHAnsi" w:eastAsiaTheme="majorEastAsia" w:hAnsiTheme="majorHAnsi" w:cstheme="majorBidi"/>
      <w:b/>
      <w:bCs/>
      <w:color w:val="4F81BD" w:themeColor="accent1"/>
      <w:sz w:val="26"/>
      <w:szCs w:val="26"/>
      <w:lang w:eastAsia="pl-PL"/>
    </w:rPr>
  </w:style>
  <w:style w:type="paragraph" w:styleId="Tekstdymka">
    <w:name w:val="Balloon Text"/>
    <w:basedOn w:val="Normalny"/>
    <w:link w:val="TekstdymkaZnak"/>
    <w:uiPriority w:val="99"/>
    <w:semiHidden/>
    <w:unhideWhenUsed/>
    <w:rsid w:val="003E7F2F"/>
    <w:pPr>
      <w:spacing w:before="0"/>
    </w:pPr>
    <w:rPr>
      <w:rFonts w:ascii="Tahoma" w:hAnsi="Tahoma" w:cs="Tahoma"/>
      <w:sz w:val="16"/>
      <w:szCs w:val="16"/>
    </w:rPr>
  </w:style>
  <w:style w:type="character" w:customStyle="1" w:styleId="TekstdymkaZnak">
    <w:name w:val="Tekst dymka Znak"/>
    <w:basedOn w:val="Domylnaczcionkaakapitu"/>
    <w:link w:val="Tekstdymka"/>
    <w:uiPriority w:val="99"/>
    <w:semiHidden/>
    <w:rsid w:val="003E7F2F"/>
    <w:rPr>
      <w:rFonts w:ascii="Tahom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79366">
      <w:bodyDiv w:val="1"/>
      <w:marLeft w:val="0"/>
      <w:marRight w:val="0"/>
      <w:marTop w:val="0"/>
      <w:marBottom w:val="0"/>
      <w:divBdr>
        <w:top w:val="none" w:sz="0" w:space="0" w:color="auto"/>
        <w:left w:val="none" w:sz="0" w:space="0" w:color="auto"/>
        <w:bottom w:val="none" w:sz="0" w:space="0" w:color="auto"/>
        <w:right w:val="none" w:sz="0" w:space="0" w:color="auto"/>
      </w:divBdr>
    </w:div>
    <w:div w:id="1991786857">
      <w:bodyDiv w:val="1"/>
      <w:marLeft w:val="0"/>
      <w:marRight w:val="0"/>
      <w:marTop w:val="0"/>
      <w:marBottom w:val="0"/>
      <w:divBdr>
        <w:top w:val="none" w:sz="0" w:space="0" w:color="auto"/>
        <w:left w:val="none" w:sz="0" w:space="0" w:color="auto"/>
        <w:bottom w:val="none" w:sz="0" w:space="0" w:color="auto"/>
        <w:right w:val="none" w:sz="0" w:space="0" w:color="auto"/>
      </w:divBdr>
      <w:divsChild>
        <w:div w:id="541867599">
          <w:marLeft w:val="0"/>
          <w:marRight w:val="0"/>
          <w:marTop w:val="0"/>
          <w:marBottom w:val="0"/>
          <w:divBdr>
            <w:top w:val="none" w:sz="0" w:space="0" w:color="auto"/>
            <w:left w:val="none" w:sz="0" w:space="0" w:color="auto"/>
            <w:bottom w:val="none" w:sz="0" w:space="0" w:color="auto"/>
            <w:right w:val="none" w:sz="0" w:space="0" w:color="auto"/>
          </w:divBdr>
          <w:divsChild>
            <w:div w:id="1274096781">
              <w:marLeft w:val="0"/>
              <w:marRight w:val="0"/>
              <w:marTop w:val="0"/>
              <w:marBottom w:val="0"/>
              <w:divBdr>
                <w:top w:val="none" w:sz="0" w:space="0" w:color="auto"/>
                <w:left w:val="none" w:sz="0" w:space="0" w:color="auto"/>
                <w:bottom w:val="none" w:sz="0" w:space="0" w:color="auto"/>
                <w:right w:val="none" w:sz="0" w:space="0" w:color="auto"/>
              </w:divBdr>
              <w:divsChild>
                <w:div w:id="1146388211">
                  <w:marLeft w:val="0"/>
                  <w:marRight w:val="0"/>
                  <w:marTop w:val="0"/>
                  <w:marBottom w:val="0"/>
                  <w:divBdr>
                    <w:top w:val="none" w:sz="0" w:space="0" w:color="auto"/>
                    <w:left w:val="none" w:sz="0" w:space="0" w:color="auto"/>
                    <w:bottom w:val="none" w:sz="0" w:space="0" w:color="auto"/>
                    <w:right w:val="none" w:sz="0" w:space="0" w:color="auto"/>
                  </w:divBdr>
                  <w:divsChild>
                    <w:div w:id="20128051">
                      <w:marLeft w:val="0"/>
                      <w:marRight w:val="0"/>
                      <w:marTop w:val="0"/>
                      <w:marBottom w:val="0"/>
                      <w:divBdr>
                        <w:top w:val="none" w:sz="0" w:space="0" w:color="auto"/>
                        <w:left w:val="none" w:sz="0" w:space="0" w:color="auto"/>
                        <w:bottom w:val="none" w:sz="0" w:space="0" w:color="auto"/>
                        <w:right w:val="none" w:sz="0" w:space="0" w:color="auto"/>
                      </w:divBdr>
                      <w:divsChild>
                        <w:div w:id="1290864330">
                          <w:marLeft w:val="0"/>
                          <w:marRight w:val="0"/>
                          <w:marTop w:val="0"/>
                          <w:marBottom w:val="0"/>
                          <w:divBdr>
                            <w:top w:val="none" w:sz="0" w:space="0" w:color="auto"/>
                            <w:left w:val="none" w:sz="0" w:space="0" w:color="auto"/>
                            <w:bottom w:val="none" w:sz="0" w:space="0" w:color="auto"/>
                            <w:right w:val="none" w:sz="0" w:space="0" w:color="auto"/>
                          </w:divBdr>
                          <w:divsChild>
                            <w:div w:id="1079909210">
                              <w:marLeft w:val="0"/>
                              <w:marRight w:val="0"/>
                              <w:marTop w:val="0"/>
                              <w:marBottom w:val="0"/>
                              <w:divBdr>
                                <w:top w:val="none" w:sz="0" w:space="0" w:color="auto"/>
                                <w:left w:val="none" w:sz="0" w:space="0" w:color="auto"/>
                                <w:bottom w:val="none" w:sz="0" w:space="0" w:color="auto"/>
                                <w:right w:val="none" w:sz="0" w:space="0" w:color="auto"/>
                              </w:divBdr>
                              <w:divsChild>
                                <w:div w:id="1455826811">
                                  <w:marLeft w:val="0"/>
                                  <w:marRight w:val="0"/>
                                  <w:marTop w:val="0"/>
                                  <w:marBottom w:val="0"/>
                                  <w:divBdr>
                                    <w:top w:val="none" w:sz="0" w:space="0" w:color="auto"/>
                                    <w:left w:val="none" w:sz="0" w:space="0" w:color="auto"/>
                                    <w:bottom w:val="none" w:sz="0" w:space="0" w:color="auto"/>
                                    <w:right w:val="none" w:sz="0" w:space="0" w:color="auto"/>
                                  </w:divBdr>
                                  <w:divsChild>
                                    <w:div w:id="1008365044">
                                      <w:marLeft w:val="0"/>
                                      <w:marRight w:val="0"/>
                                      <w:marTop w:val="0"/>
                                      <w:marBottom w:val="0"/>
                                      <w:divBdr>
                                        <w:top w:val="none" w:sz="0" w:space="0" w:color="auto"/>
                                        <w:left w:val="none" w:sz="0" w:space="0" w:color="auto"/>
                                        <w:bottom w:val="none" w:sz="0" w:space="0" w:color="auto"/>
                                        <w:right w:val="none" w:sz="0" w:space="0" w:color="auto"/>
                                      </w:divBdr>
                                      <w:divsChild>
                                        <w:div w:id="1169636875">
                                          <w:marLeft w:val="0"/>
                                          <w:marRight w:val="0"/>
                                          <w:marTop w:val="0"/>
                                          <w:marBottom w:val="0"/>
                                          <w:divBdr>
                                            <w:top w:val="none" w:sz="0" w:space="0" w:color="auto"/>
                                            <w:left w:val="none" w:sz="0" w:space="0" w:color="auto"/>
                                            <w:bottom w:val="none" w:sz="0" w:space="0" w:color="auto"/>
                                            <w:right w:val="none" w:sz="0" w:space="0" w:color="auto"/>
                                          </w:divBdr>
                                          <w:divsChild>
                                            <w:div w:id="1713578448">
                                              <w:marLeft w:val="0"/>
                                              <w:marRight w:val="0"/>
                                              <w:marTop w:val="0"/>
                                              <w:marBottom w:val="0"/>
                                              <w:divBdr>
                                                <w:top w:val="none" w:sz="0" w:space="0" w:color="auto"/>
                                                <w:left w:val="none" w:sz="0" w:space="0" w:color="auto"/>
                                                <w:bottom w:val="none" w:sz="0" w:space="0" w:color="auto"/>
                                                <w:right w:val="none" w:sz="0" w:space="0" w:color="auto"/>
                                              </w:divBdr>
                                              <w:divsChild>
                                                <w:div w:id="1752389140">
                                                  <w:marLeft w:val="0"/>
                                                  <w:marRight w:val="0"/>
                                                  <w:marTop w:val="0"/>
                                                  <w:marBottom w:val="0"/>
                                                  <w:divBdr>
                                                    <w:top w:val="none" w:sz="0" w:space="0" w:color="auto"/>
                                                    <w:left w:val="none" w:sz="0" w:space="0" w:color="auto"/>
                                                    <w:bottom w:val="none" w:sz="0" w:space="0" w:color="auto"/>
                                                    <w:right w:val="none" w:sz="0" w:space="0" w:color="auto"/>
                                                  </w:divBdr>
                                                  <w:divsChild>
                                                    <w:div w:id="1563446343">
                                                      <w:marLeft w:val="0"/>
                                                      <w:marRight w:val="0"/>
                                                      <w:marTop w:val="0"/>
                                                      <w:marBottom w:val="0"/>
                                                      <w:divBdr>
                                                        <w:top w:val="none" w:sz="0" w:space="0" w:color="auto"/>
                                                        <w:left w:val="none" w:sz="0" w:space="0" w:color="auto"/>
                                                        <w:bottom w:val="none" w:sz="0" w:space="0" w:color="auto"/>
                                                        <w:right w:val="none" w:sz="0" w:space="0" w:color="auto"/>
                                                      </w:divBdr>
                                                      <w:divsChild>
                                                        <w:div w:id="1673603701">
                                                          <w:marLeft w:val="0"/>
                                                          <w:marRight w:val="0"/>
                                                          <w:marTop w:val="0"/>
                                                          <w:marBottom w:val="0"/>
                                                          <w:divBdr>
                                                            <w:top w:val="none" w:sz="0" w:space="0" w:color="auto"/>
                                                            <w:left w:val="none" w:sz="0" w:space="0" w:color="auto"/>
                                                            <w:bottom w:val="none" w:sz="0" w:space="0" w:color="auto"/>
                                                            <w:right w:val="none" w:sz="0" w:space="0" w:color="auto"/>
                                                          </w:divBdr>
                                                          <w:divsChild>
                                                            <w:div w:id="1044717556">
                                                              <w:marLeft w:val="0"/>
                                                              <w:marRight w:val="0"/>
                                                              <w:marTop w:val="0"/>
                                                              <w:marBottom w:val="0"/>
                                                              <w:divBdr>
                                                                <w:top w:val="none" w:sz="0" w:space="0" w:color="auto"/>
                                                                <w:left w:val="none" w:sz="0" w:space="0" w:color="auto"/>
                                                                <w:bottom w:val="none" w:sz="0" w:space="0" w:color="auto"/>
                                                                <w:right w:val="none" w:sz="0" w:space="0" w:color="auto"/>
                                                              </w:divBdr>
                                                              <w:divsChild>
                                                                <w:div w:id="626400616">
                                                                  <w:marLeft w:val="0"/>
                                                                  <w:marRight w:val="0"/>
                                                                  <w:marTop w:val="0"/>
                                                                  <w:marBottom w:val="0"/>
                                                                  <w:divBdr>
                                                                    <w:top w:val="none" w:sz="0" w:space="0" w:color="auto"/>
                                                                    <w:left w:val="none" w:sz="0" w:space="0" w:color="auto"/>
                                                                    <w:bottom w:val="none" w:sz="0" w:space="0" w:color="auto"/>
                                                                    <w:right w:val="none" w:sz="0" w:space="0" w:color="auto"/>
                                                                  </w:divBdr>
                                                                  <w:divsChild>
                                                                    <w:div w:id="1396662043">
                                                                      <w:marLeft w:val="0"/>
                                                                      <w:marRight w:val="0"/>
                                                                      <w:marTop w:val="0"/>
                                                                      <w:marBottom w:val="0"/>
                                                                      <w:divBdr>
                                                                        <w:top w:val="none" w:sz="0" w:space="0" w:color="auto"/>
                                                                        <w:left w:val="none" w:sz="0" w:space="0" w:color="auto"/>
                                                                        <w:bottom w:val="none" w:sz="0" w:space="0" w:color="auto"/>
                                                                        <w:right w:val="none" w:sz="0" w:space="0" w:color="auto"/>
                                                                      </w:divBdr>
                                                                      <w:divsChild>
                                                                        <w:div w:id="1366950551">
                                                                          <w:marLeft w:val="0"/>
                                                                          <w:marRight w:val="0"/>
                                                                          <w:marTop w:val="0"/>
                                                                          <w:marBottom w:val="0"/>
                                                                          <w:divBdr>
                                                                            <w:top w:val="none" w:sz="0" w:space="0" w:color="auto"/>
                                                                            <w:left w:val="none" w:sz="0" w:space="0" w:color="auto"/>
                                                                            <w:bottom w:val="none" w:sz="0" w:space="0" w:color="auto"/>
                                                                            <w:right w:val="none" w:sz="0" w:space="0" w:color="auto"/>
                                                                          </w:divBdr>
                                                                          <w:divsChild>
                                                                            <w:div w:id="1750274024">
                                                                              <w:marLeft w:val="0"/>
                                                                              <w:marRight w:val="0"/>
                                                                              <w:marTop w:val="0"/>
                                                                              <w:marBottom w:val="0"/>
                                                                              <w:divBdr>
                                                                                <w:top w:val="none" w:sz="0" w:space="0" w:color="auto"/>
                                                                                <w:left w:val="none" w:sz="0" w:space="0" w:color="auto"/>
                                                                                <w:bottom w:val="none" w:sz="0" w:space="0" w:color="auto"/>
                                                                                <w:right w:val="none" w:sz="0" w:space="0" w:color="auto"/>
                                                                              </w:divBdr>
                                                                              <w:divsChild>
                                                                                <w:div w:id="19064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7434F-A13C-40D9-AC7A-D4E15EDA1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1609</Words>
  <Characters>9658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11245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ilawniczak</dc:creator>
  <cp:lastModifiedBy>psosnowski</cp:lastModifiedBy>
  <cp:revision>13</cp:revision>
  <cp:lastPrinted>2016-09-19T10:30:00Z</cp:lastPrinted>
  <dcterms:created xsi:type="dcterms:W3CDTF">2015-04-09T12:49:00Z</dcterms:created>
  <dcterms:modified xsi:type="dcterms:W3CDTF">2016-09-19T10:30:00Z</dcterms:modified>
</cp:coreProperties>
</file>