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6716" w14:textId="77777777" w:rsidR="003578D5" w:rsidRPr="003578D5" w:rsidRDefault="003578D5" w:rsidP="003578D5">
      <w:pPr>
        <w:jc w:val="right"/>
        <w:rPr>
          <w:rFonts w:ascii="Times New Roman" w:hAnsi="Times New Roman" w:cs="Times New Roman"/>
          <w:sz w:val="24"/>
          <w:szCs w:val="24"/>
        </w:rPr>
      </w:pPr>
      <w:r w:rsidRPr="003578D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44C2BDCA" w14:textId="77777777" w:rsidR="003578D5" w:rsidRDefault="003578D5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7CDEA" w14:textId="77777777" w:rsidR="00877B83" w:rsidRPr="00877B83" w:rsidRDefault="00877B83" w:rsidP="0087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6A37A8D" w14:textId="77777777" w:rsidR="00877B83" w:rsidRPr="00877B83" w:rsidRDefault="00877B83" w:rsidP="00BE3165">
      <w:pPr>
        <w:rPr>
          <w:rFonts w:ascii="Times New Roman" w:hAnsi="Times New Roman" w:cs="Times New Roman"/>
          <w:sz w:val="24"/>
          <w:szCs w:val="24"/>
        </w:rPr>
      </w:pPr>
    </w:p>
    <w:p w14:paraId="68A14677" w14:textId="77777777" w:rsidR="00877B83" w:rsidRDefault="00814D0B" w:rsidP="00700CF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niniejszego zapytania ofertowego jest zakup </w:t>
      </w:r>
      <w:r w:rsidR="00700CF3">
        <w:rPr>
          <w:rFonts w:ascii="Times New Roman" w:hAnsi="Times New Roman" w:cs="Times New Roman"/>
          <w:sz w:val="24"/>
          <w:szCs w:val="24"/>
        </w:rPr>
        <w:t xml:space="preserve">dostępu do </w:t>
      </w:r>
      <w:r>
        <w:rPr>
          <w:rFonts w:ascii="Times New Roman" w:hAnsi="Times New Roman" w:cs="Times New Roman"/>
          <w:sz w:val="24"/>
          <w:szCs w:val="24"/>
        </w:rPr>
        <w:t>systemu informacji prawnej na potrzeby Fundacji Rozwoju Systemu Edukacji.</w:t>
      </w:r>
    </w:p>
    <w:p w14:paraId="0E193BDE" w14:textId="77777777" w:rsidR="00814D0B" w:rsidRDefault="00814D0B" w:rsidP="00BE3165">
      <w:pPr>
        <w:rPr>
          <w:rFonts w:ascii="Times New Roman" w:hAnsi="Times New Roman" w:cs="Times New Roman"/>
          <w:sz w:val="24"/>
          <w:szCs w:val="24"/>
        </w:rPr>
      </w:pPr>
    </w:p>
    <w:p w14:paraId="791A780E" w14:textId="77777777" w:rsidR="00814D0B" w:rsidRDefault="00814D0B" w:rsidP="00132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podstawowe.</w:t>
      </w:r>
    </w:p>
    <w:p w14:paraId="077CAB13" w14:textId="77777777"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Interfejs systemu musi być w języku polskim.</w:t>
      </w:r>
    </w:p>
    <w:p w14:paraId="54BBA04A" w14:textId="77777777"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musi zawierać wszystkie akty prawne, orzecznictwo, komentarz i dokumenty oraz spełniać wszystkie funkcjonalności i wymagania określone w niniejszym opisie przedmiotu zamówienia.</w:t>
      </w:r>
    </w:p>
    <w:p w14:paraId="3D010D0D" w14:textId="77777777" w:rsidR="00814D0B" w:rsidRDefault="00814D0B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przeprowadzenia prezentacji i przeszkolenia pracowników Zamawiającego w zakresie obsługi systemu.</w:t>
      </w:r>
    </w:p>
    <w:p w14:paraId="6C5E8137" w14:textId="77777777" w:rsidR="00814D0B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być kompatybilny z przeglądarkami internetowymi Internet Explorer, Mozilla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>, Google Chrome.</w:t>
      </w:r>
    </w:p>
    <w:p w14:paraId="008FFE7D" w14:textId="6DCDB8A7"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musi zapewniać możliwość jednoczesnego dostępu dla </w:t>
      </w:r>
      <w:r w:rsidR="00A33D30">
        <w:rPr>
          <w:rFonts w:ascii="Times New Roman" w:hAnsi="Times New Roman" w:cs="Times New Roman"/>
          <w:b/>
          <w:sz w:val="24"/>
          <w:szCs w:val="24"/>
        </w:rPr>
        <w:t>13</w:t>
      </w:r>
      <w:r w:rsidRPr="003578D5">
        <w:rPr>
          <w:rFonts w:ascii="Times New Roman" w:hAnsi="Times New Roman" w:cs="Times New Roman"/>
          <w:b/>
          <w:sz w:val="24"/>
          <w:szCs w:val="24"/>
        </w:rPr>
        <w:t xml:space="preserve"> użytkowników</w:t>
      </w:r>
      <w:r>
        <w:rPr>
          <w:rFonts w:ascii="Times New Roman" w:hAnsi="Times New Roman" w:cs="Times New Roman"/>
          <w:sz w:val="24"/>
          <w:szCs w:val="24"/>
        </w:rPr>
        <w:t xml:space="preserve"> w wersji online.</w:t>
      </w:r>
    </w:p>
    <w:p w14:paraId="2F22BD47" w14:textId="77777777" w:rsidR="00132022" w:rsidRDefault="00132022" w:rsidP="0013202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 wersji online powinien być aktualizowane w każdym dniu roboczym i zapewniać dostęp do programu z każdego kompu</w:t>
      </w:r>
      <w:r w:rsidR="00E26A80">
        <w:rPr>
          <w:rFonts w:ascii="Times New Roman" w:hAnsi="Times New Roman" w:cs="Times New Roman"/>
          <w:sz w:val="24"/>
          <w:szCs w:val="24"/>
        </w:rPr>
        <w:t xml:space="preserve">tera posiadającego dostęp do </w:t>
      </w:r>
      <w:r w:rsidR="000B1ED6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 – niezależnie od adresu IP.</w:t>
      </w:r>
    </w:p>
    <w:p w14:paraId="62C42BA7" w14:textId="77777777" w:rsidR="000E6B2D" w:rsidRDefault="000E6B2D" w:rsidP="000E6B2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CB895D" w14:textId="77777777" w:rsidR="00877130" w:rsidRDefault="00877130" w:rsidP="00877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130">
        <w:rPr>
          <w:rFonts w:ascii="Times New Roman" w:hAnsi="Times New Roman" w:cs="Times New Roman"/>
          <w:sz w:val="24"/>
          <w:szCs w:val="24"/>
        </w:rPr>
        <w:t>System powinien zawierać akty ze wszystki</w:t>
      </w:r>
      <w:r w:rsidR="00CA0F5C">
        <w:rPr>
          <w:rFonts w:ascii="Times New Roman" w:hAnsi="Times New Roman" w:cs="Times New Roman"/>
          <w:sz w:val="24"/>
          <w:szCs w:val="24"/>
        </w:rPr>
        <w:t>ch dzienników urzędowych, w tym:</w:t>
      </w:r>
    </w:p>
    <w:p w14:paraId="0D616EEF" w14:textId="77777777" w:rsidR="000E6B2D" w:rsidRPr="00877130" w:rsidRDefault="000E6B2D" w:rsidP="000E6B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E97880" w14:textId="77777777" w:rsidR="00877130" w:rsidRDefault="00877130" w:rsidP="0087713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Ustaw:</w:t>
      </w:r>
    </w:p>
    <w:p w14:paraId="062B1A3B" w14:textId="5E612695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Komplet informacji formalnych o aktach od 1918 roku wraz z oceną co do obowiązywania</w:t>
      </w:r>
      <w:r w:rsidR="00E9496E">
        <w:rPr>
          <w:rFonts w:ascii="Times New Roman" w:hAnsi="Times New Roman" w:cs="Times New Roman"/>
          <w:sz w:val="24"/>
          <w:szCs w:val="24"/>
        </w:rPr>
        <w:t>.</w:t>
      </w:r>
    </w:p>
    <w:p w14:paraId="3E9A0D65" w14:textId="6FE226D6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Komplet tekstów aktów ujednoliconych, opublikowanych od 1 stycznia 1918 roku.</w:t>
      </w:r>
    </w:p>
    <w:p w14:paraId="3700C2DC" w14:textId="54192C1E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Możliwość udostępniania kolejnych wersji historycznych aktów obowiązujących i uchylonych.</w:t>
      </w:r>
    </w:p>
    <w:p w14:paraId="3340410C" w14:textId="212AE14E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przez).</w:t>
      </w:r>
    </w:p>
    <w:p w14:paraId="430C3C01" w14:textId="056A4908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Odwołania do przywołanych w aktach przepisów innych aktów prawnych, aktów wykonawczych z poziomu tekstu aktu i konkretnych jednostek redakcyjnych.</w:t>
      </w:r>
    </w:p>
    <w:p w14:paraId="4766D99D" w14:textId="650ADAC8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Odwołania do orzeczeń, pism urzędowych, komentarzy, monografii, cytatów/tez z piśmiennictwa prawniczego, wzorów dokumentów z poziomu tekstu aktu prawnego i konkretnych jednostek redakcyjnych.</w:t>
      </w:r>
    </w:p>
    <w:p w14:paraId="4FB7416A" w14:textId="7E3A83DB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Komplet tekstów projektów ustaw wraz z kompletem uzasadnień od III Kadencji Sejmu (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7030E2">
        <w:rPr>
          <w:rFonts w:ascii="Times New Roman" w:hAnsi="Times New Roman" w:cs="Times New Roman"/>
          <w:sz w:val="24"/>
          <w:szCs w:val="24"/>
        </w:rPr>
        <w:t xml:space="preserve"> 8.</w:t>
      </w:r>
      <w:r w:rsidR="002C184E">
        <w:rPr>
          <w:rFonts w:ascii="Times New Roman" w:hAnsi="Times New Roman" w:cs="Times New Roman"/>
          <w:sz w:val="24"/>
          <w:szCs w:val="24"/>
        </w:rPr>
        <w:t>5</w:t>
      </w:r>
      <w:r w:rsidRPr="007030E2">
        <w:rPr>
          <w:rFonts w:ascii="Times New Roman" w:hAnsi="Times New Roman" w:cs="Times New Roman"/>
          <w:sz w:val="24"/>
          <w:szCs w:val="24"/>
        </w:rPr>
        <w:t>00 projektów wraz z oceną co do aktualności; systemem relacji z aktami oraz w szczególności systemem relacji z aktami obowiązującymi ;</w:t>
      </w:r>
    </w:p>
    <w:p w14:paraId="44555021" w14:textId="4DB1C519" w:rsidR="007030E2" w:rsidRPr="007030E2" w:rsidRDefault="007030E2" w:rsidP="007030E2">
      <w:pPr>
        <w:pStyle w:val="Akapitzlist"/>
        <w:numPr>
          <w:ilvl w:val="0"/>
          <w:numId w:val="18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lastRenderedPageBreak/>
        <w:t>Możliwość przeglądania tekstów projektów mogących zmienić akt obowiązujący z poziomu konkretnej jednostki redakcyjnej aktu prawnego, której dotyczy projekt (projekty w relacji z aktem obowiązującym, np. z art. 1 KC.).</w:t>
      </w:r>
    </w:p>
    <w:p w14:paraId="60DEE872" w14:textId="77777777" w:rsidR="000E6B2D" w:rsidRPr="00877130" w:rsidRDefault="000E6B2D" w:rsidP="000E6B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28852D3" w14:textId="77777777" w:rsidR="00132022" w:rsidRDefault="000E6B2D" w:rsidP="000E6B2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Polski:</w:t>
      </w:r>
    </w:p>
    <w:p w14:paraId="6F253DF8" w14:textId="6C9336E4" w:rsidR="007030E2" w:rsidRPr="007030E2" w:rsidRDefault="007030E2" w:rsidP="007030E2">
      <w:pPr>
        <w:pStyle w:val="Akapitzlist"/>
        <w:numPr>
          <w:ilvl w:val="0"/>
          <w:numId w:val="17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Komplet informacji formalnych o aktach od 1918 roku ( co najmniej: identyfikator, tytuł, organ wydający, data uchwalenia lub wydania aktu, data ogłoszenia, data wejścia w życie, data utraty mocy, skan oryginału);</w:t>
      </w:r>
    </w:p>
    <w:p w14:paraId="02C74331" w14:textId="70B5D749" w:rsidR="007030E2" w:rsidRPr="007030E2" w:rsidRDefault="007030E2" w:rsidP="002C184E">
      <w:pPr>
        <w:pStyle w:val="Akapitzlist"/>
        <w:ind w:left="1443"/>
        <w:rPr>
          <w:rFonts w:ascii="Times New Roman" w:hAnsi="Times New Roman" w:cs="Times New Roman"/>
          <w:sz w:val="24"/>
          <w:szCs w:val="24"/>
        </w:rPr>
      </w:pPr>
    </w:p>
    <w:p w14:paraId="31696F2A" w14:textId="4ABDBC95" w:rsidR="007030E2" w:rsidRPr="007030E2" w:rsidRDefault="007030E2" w:rsidP="007030E2">
      <w:pPr>
        <w:pStyle w:val="Akapitzlist"/>
        <w:numPr>
          <w:ilvl w:val="0"/>
          <w:numId w:val="17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Komplet tekstów aktów ujednoliconych i ocenionych, co do obowiązywania, opublikowanych od 1 stycznia 1945 roku;</w:t>
      </w:r>
    </w:p>
    <w:p w14:paraId="34DA7939" w14:textId="3A2AC5AA" w:rsidR="007030E2" w:rsidRDefault="007030E2" w:rsidP="007030E2">
      <w:pPr>
        <w:pStyle w:val="Akapitzlist"/>
        <w:numPr>
          <w:ilvl w:val="0"/>
          <w:numId w:val="17"/>
        </w:numPr>
        <w:ind w:left="1443"/>
        <w:rPr>
          <w:rFonts w:ascii="Times New Roman" w:hAnsi="Times New Roman" w:cs="Times New Roman"/>
          <w:sz w:val="24"/>
          <w:szCs w:val="24"/>
        </w:rPr>
      </w:pPr>
      <w:r w:rsidRPr="007030E2">
        <w:rPr>
          <w:rFonts w:ascii="Times New Roman" w:hAnsi="Times New Roman" w:cs="Times New Roman"/>
          <w:sz w:val="24"/>
          <w:szCs w:val="24"/>
        </w:rPr>
        <w:t>Możliwość udostępniania kolejnych wersji historycznych aktów obowiązujących i uchylonych.</w:t>
      </w:r>
    </w:p>
    <w:p w14:paraId="2DFB67EA" w14:textId="77777777" w:rsidR="004F6219" w:rsidRPr="007030E2" w:rsidRDefault="004F6219" w:rsidP="004F6219">
      <w:pPr>
        <w:pStyle w:val="Akapitzlist"/>
        <w:ind w:left="1443"/>
        <w:rPr>
          <w:rFonts w:ascii="Times New Roman" w:hAnsi="Times New Roman" w:cs="Times New Roman"/>
          <w:sz w:val="24"/>
          <w:szCs w:val="24"/>
        </w:rPr>
      </w:pPr>
    </w:p>
    <w:p w14:paraId="403905C1" w14:textId="77777777" w:rsidR="00D868A1" w:rsidRPr="00814D0B" w:rsidRDefault="00D868A1" w:rsidP="00D868A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69E8D6D" w14:textId="2736EA1C" w:rsidR="00877B83" w:rsidRDefault="00D868A1" w:rsidP="00D868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Urzędowe</w:t>
      </w:r>
      <w:r w:rsidR="001C3CE7">
        <w:rPr>
          <w:rFonts w:ascii="Times New Roman" w:hAnsi="Times New Roman" w:cs="Times New Roman"/>
          <w:sz w:val="24"/>
          <w:szCs w:val="24"/>
        </w:rPr>
        <w:t xml:space="preserve"> – </w:t>
      </w:r>
      <w:r w:rsidR="007030E2" w:rsidRPr="007030E2">
        <w:rPr>
          <w:rFonts w:ascii="Times New Roman" w:hAnsi="Times New Roman" w:cs="Times New Roman"/>
          <w:sz w:val="24"/>
          <w:szCs w:val="24"/>
        </w:rPr>
        <w:t>Ujednolicone teksty aktów prawnych opublikowanych w Dziennikach Urzędowych naczelnych i centralnych organów administracji rządowej po 2001 r. (aktualnych i stanowiących kontynuację dzienników wydawanych przez urząd występujący pod inną nazwą).</w:t>
      </w:r>
    </w:p>
    <w:p w14:paraId="43ABDC82" w14:textId="77777777" w:rsidR="004F6219" w:rsidRDefault="004F6219" w:rsidP="004F621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2F78317" w14:textId="053AD39A" w:rsidR="004F6219" w:rsidRDefault="004F6219" w:rsidP="00D868A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Dzienniki Urzędowe Unii Europejskiej sera L, seria C, wydanie specjalne – wydanie polskie</w:t>
      </w:r>
    </w:p>
    <w:p w14:paraId="5D0566BB" w14:textId="77777777" w:rsidR="004F6219" w:rsidRPr="004F6219" w:rsidRDefault="004F6219" w:rsidP="004F62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58C491" w14:textId="77777777" w:rsidR="004F6219" w:rsidRPr="004F6219" w:rsidRDefault="004F6219" w:rsidP="004F62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Komplet informacji formalnych o aktach opublikowanych w tym dzienniku (co najmniej: identyfikator, tytuł, organ wydający, data uchwalenia lub wydania aktu, data ogłoszenia, data  wejścia w życie).</w:t>
      </w:r>
    </w:p>
    <w:p w14:paraId="4C79C9B7" w14:textId="77777777" w:rsidR="004F6219" w:rsidRPr="004F6219" w:rsidRDefault="004F6219" w:rsidP="004F62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Ujednolicone teksty aktów prawnych  ukazujących się w języku polskim opublikowane od 1 maja 2004 r. wraz z oceną co do obowiązywania.</w:t>
      </w:r>
    </w:p>
    <w:p w14:paraId="773C3F8D" w14:textId="77777777" w:rsidR="004F6219" w:rsidRPr="004F6219" w:rsidRDefault="004F6219" w:rsidP="004F62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Możliwość udostępniania kolejnych wersji historycznych aktów obowiązujących i uchylonych.</w:t>
      </w:r>
    </w:p>
    <w:p w14:paraId="5D5F0EC3" w14:textId="77777777" w:rsidR="004F6219" w:rsidRPr="004F6219" w:rsidRDefault="004F6219" w:rsidP="004F62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Wzajemne powiązania formalne między aktami (co najmniej relacje typu: zmienia – zmieniany przez, uchyla – uchylony przez, wykonuje – wykonywany przez, implementuje – implementowany przez).</w:t>
      </w:r>
    </w:p>
    <w:p w14:paraId="22C64980" w14:textId="77777777" w:rsidR="004F6219" w:rsidRPr="004F6219" w:rsidRDefault="004F6219" w:rsidP="004F62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Odwołania do przywołanych w aktach przepisów innych aktów prawnych, aktów wykonawczych z poziomu  tekstu aktu.</w:t>
      </w:r>
    </w:p>
    <w:p w14:paraId="3C4C7A87" w14:textId="2BFE743D" w:rsidR="004F6219" w:rsidRDefault="004F6219" w:rsidP="004F621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Odwołania do orzeczeń, komentarzy, monografii i tez z piśmiennictwa z poziomu tekstu aktu i konkretnych jednostek redakcyjnych.</w:t>
      </w:r>
    </w:p>
    <w:p w14:paraId="70511EE5" w14:textId="77777777" w:rsidR="001C3CE7" w:rsidRDefault="001C3CE7" w:rsidP="00D868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1B318C" w14:textId="77777777" w:rsidR="001C3CE7" w:rsidRDefault="001C3CE7" w:rsidP="001C3CE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miejscowe:</w:t>
      </w:r>
    </w:p>
    <w:p w14:paraId="5474BD9A" w14:textId="77777777" w:rsidR="004F6219" w:rsidRPr="004F6219" w:rsidRDefault="004F6219" w:rsidP="004F621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Komplet ujednoliconych i ocenianych co do obowiązywania tekstów aktów prawnych opublikowanych w Wojewódzkich Dziennikach Urzędowych, od wprowadzenia 16 województw ustawą z dnia 24 lipca 1998 r. o wprowadzeniu zasadniczego trójstopniowego podziału terytorialnego państwa, to jest 1 stycznia 1999 roku.</w:t>
      </w:r>
    </w:p>
    <w:p w14:paraId="1D9AAEFD" w14:textId="77777777" w:rsidR="004F6219" w:rsidRPr="004F6219" w:rsidRDefault="004F6219" w:rsidP="004F621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Indeksy hasłowe umożliwiające wyszukiwanie dokumentów dotyczących wybranej tematyki i z jednoczesną możliwością zawężania do aktów prawnych dla wybranego województwa, powiatu, gminy.</w:t>
      </w:r>
    </w:p>
    <w:p w14:paraId="5237E4EB" w14:textId="77777777" w:rsidR="004F6219" w:rsidRPr="004F6219" w:rsidRDefault="004F6219" w:rsidP="004F621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lastRenderedPageBreak/>
        <w:t>Możliwość wyszukiwania aktów prawa miejscowego w zawężeniu do aktów prawnych dla wybranego województwa, powiatu, gminy.</w:t>
      </w:r>
    </w:p>
    <w:p w14:paraId="1F69D7D7" w14:textId="52081B94" w:rsidR="004D2650" w:rsidRPr="004F6219" w:rsidRDefault="004D2650" w:rsidP="004F62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75B2BD0" w14:textId="56D0A4BE" w:rsidR="001E67D5" w:rsidRPr="001E67D5" w:rsidRDefault="00F010D8" w:rsidP="001E67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Pomniki prawa</w:t>
      </w:r>
      <w:r w:rsidR="00AD19E5">
        <w:rPr>
          <w:rFonts w:ascii="Times New Roman" w:hAnsi="Times New Roman" w:cs="Times New Roman"/>
          <w:sz w:val="24"/>
          <w:szCs w:val="24"/>
        </w:rPr>
        <w:t xml:space="preserve"> w wersji ujednoliconej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060076" w14:textId="77777777" w:rsidR="004F6219" w:rsidRPr="004F6219" w:rsidRDefault="004F6219" w:rsidP="004F62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219">
        <w:rPr>
          <w:rFonts w:ascii="Times New Roman" w:hAnsi="Times New Roman" w:cs="Times New Roman"/>
          <w:sz w:val="24"/>
          <w:szCs w:val="24"/>
        </w:rPr>
        <w:t>Kodex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Napoleona z 1804.03.21 (K.N.1808.1.1.3)</w:t>
      </w:r>
    </w:p>
    <w:p w14:paraId="044C9453" w14:textId="77777777" w:rsidR="004F6219" w:rsidRPr="004F6219" w:rsidRDefault="004F6219" w:rsidP="004F62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219">
        <w:rPr>
          <w:rFonts w:ascii="Times New Roman" w:hAnsi="Times New Roman" w:cs="Times New Roman"/>
          <w:sz w:val="24"/>
          <w:szCs w:val="24"/>
        </w:rPr>
        <w:t>Kodex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cywilny Królestwa Polskiego z 1825.06.01 (Dz.P.K.P.1825.10.41.3)</w:t>
      </w:r>
    </w:p>
    <w:p w14:paraId="08E2E562" w14:textId="77777777" w:rsidR="004F6219" w:rsidRPr="004F6219" w:rsidRDefault="004F6219" w:rsidP="004F62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Powszechna Księga Ustaw Cywilnych (ALLGEMEINES BÜRGERLICHES GESETZBUCH) z 1811.06.01 (P.K.U.C.1811.1.1.1)</w:t>
      </w:r>
    </w:p>
    <w:p w14:paraId="0386A10B" w14:textId="77777777" w:rsidR="004F6219" w:rsidRPr="004F6219" w:rsidRDefault="004F6219" w:rsidP="004F62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>Kodeks Cywilny obowiązujący na Ziemiach Zachodnich Rzeczypospolitej Polskiej (BÜRGERLICHES GESETZBUCH) z 1896.08.18 (Z.U.Z.Z.1923.1.10.1)</w:t>
      </w:r>
    </w:p>
    <w:p w14:paraId="5EDCDE90" w14:textId="77777777" w:rsidR="004F6219" w:rsidRPr="004F6219" w:rsidRDefault="004F6219" w:rsidP="004F62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 xml:space="preserve">Prawo o </w:t>
      </w:r>
      <w:proofErr w:type="spellStart"/>
      <w:r w:rsidRPr="004F6219">
        <w:rPr>
          <w:rFonts w:ascii="Times New Roman" w:hAnsi="Times New Roman" w:cs="Times New Roman"/>
          <w:sz w:val="24"/>
          <w:szCs w:val="24"/>
        </w:rPr>
        <w:t>Przywileiach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i Hipotekach z 1925.06.01 (Dz.P.K.P.1825.9.40.355 ) </w:t>
      </w:r>
    </w:p>
    <w:p w14:paraId="5A5323A9" w14:textId="77777777" w:rsidR="004F6219" w:rsidRDefault="004F6219" w:rsidP="004F621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6219">
        <w:rPr>
          <w:rFonts w:ascii="Times New Roman" w:hAnsi="Times New Roman" w:cs="Times New Roman"/>
          <w:sz w:val="24"/>
          <w:szCs w:val="24"/>
        </w:rPr>
        <w:t xml:space="preserve">Prawo o ustaleniu własności dóbr nieruchomych, o </w:t>
      </w:r>
      <w:proofErr w:type="spellStart"/>
      <w:r w:rsidRPr="004F6219">
        <w:rPr>
          <w:rFonts w:ascii="Times New Roman" w:hAnsi="Times New Roman" w:cs="Times New Roman"/>
          <w:sz w:val="24"/>
          <w:szCs w:val="24"/>
        </w:rPr>
        <w:t>przywileiach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F6219">
        <w:rPr>
          <w:rFonts w:ascii="Times New Roman" w:hAnsi="Times New Roman" w:cs="Times New Roman"/>
          <w:sz w:val="24"/>
          <w:szCs w:val="24"/>
        </w:rPr>
        <w:t>hypotekach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F6219">
        <w:rPr>
          <w:rFonts w:ascii="Times New Roman" w:hAnsi="Times New Roman" w:cs="Times New Roman"/>
          <w:sz w:val="24"/>
          <w:szCs w:val="24"/>
        </w:rPr>
        <w:t>mieysce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tytułu XVIII. księgi III. </w:t>
      </w:r>
      <w:proofErr w:type="spellStart"/>
      <w:r w:rsidRPr="004F6219">
        <w:rPr>
          <w:rFonts w:ascii="Times New Roman" w:hAnsi="Times New Roman" w:cs="Times New Roman"/>
          <w:sz w:val="24"/>
          <w:szCs w:val="24"/>
        </w:rPr>
        <w:t>kodexu</w:t>
      </w:r>
      <w:proofErr w:type="spellEnd"/>
      <w:r w:rsidRPr="004F6219">
        <w:rPr>
          <w:rFonts w:ascii="Times New Roman" w:hAnsi="Times New Roman" w:cs="Times New Roman"/>
          <w:sz w:val="24"/>
          <w:szCs w:val="24"/>
        </w:rPr>
        <w:t xml:space="preserve"> cywilnego z 1818.04.14 (Dz.P.K.P.1818.5.21.295)</w:t>
      </w:r>
    </w:p>
    <w:p w14:paraId="60CCDCF7" w14:textId="77777777" w:rsidR="001E67D5" w:rsidRDefault="001E67D5" w:rsidP="001E67D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070ACF0" w14:textId="77777777" w:rsidR="001E67D5" w:rsidRPr="004F6219" w:rsidRDefault="001E67D5" w:rsidP="001E67D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5970941" w14:textId="6D7F2253" w:rsidR="001E67D5" w:rsidRDefault="001E67D5" w:rsidP="001E67D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Orzecznictwa sądów, administracji i pisma urzędowe</w:t>
      </w:r>
    </w:p>
    <w:p w14:paraId="3E57BCF5" w14:textId="77777777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Orzecznictwo sądów, administracji i pisma urzędowe - ponad 3.400.000</w:t>
      </w:r>
    </w:p>
    <w:p w14:paraId="46F8C65D" w14:textId="1988B65D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Orzeczenia Sądu Najwyższego nie mniej niż 250 tys., Naczelnego Sądu Administracyjnego nie mniej niż 340 tys., Wojewódzkich Sądów Administracyjnych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1,6 mln, Trybunału Konstytucyjnego nie mniej niż 12 tys. oraz sądów apelacyjnych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100 tys.</w:t>
      </w:r>
    </w:p>
    <w:p w14:paraId="50DEC2F0" w14:textId="2AE81E78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Orzecznictwo administracji w tym m.in. Głównej Komisji Orzekającej w Sprawach o Naruszenie Dyscypliny Finansów Publicznych przy Ministerstwie Finansów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1,9 tys., Regionalnych Izb Obrachunkowych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19 tys., Samorządowych Kolegiów Odwoławczych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1,3 tys., wojewodów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3</w:t>
      </w:r>
      <w:r w:rsidR="002C184E">
        <w:rPr>
          <w:rFonts w:ascii="Times New Roman" w:hAnsi="Times New Roman" w:cs="Times New Roman"/>
          <w:sz w:val="24"/>
          <w:szCs w:val="24"/>
        </w:rPr>
        <w:t>3</w:t>
      </w:r>
      <w:r w:rsidRPr="001E67D5">
        <w:rPr>
          <w:rFonts w:ascii="Times New Roman" w:hAnsi="Times New Roman" w:cs="Times New Roman"/>
          <w:sz w:val="24"/>
          <w:szCs w:val="24"/>
        </w:rPr>
        <w:t xml:space="preserve"> tys.; Krajowej Izby Odwoławczej przy Prezesie Urzędu Zamówień Publicznych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3</w:t>
      </w:r>
      <w:r w:rsidR="002C184E">
        <w:rPr>
          <w:rFonts w:ascii="Times New Roman" w:hAnsi="Times New Roman" w:cs="Times New Roman"/>
          <w:sz w:val="24"/>
          <w:szCs w:val="24"/>
        </w:rPr>
        <w:t>4</w:t>
      </w:r>
      <w:r w:rsidRPr="001E67D5">
        <w:rPr>
          <w:rFonts w:ascii="Times New Roman" w:hAnsi="Times New Roman" w:cs="Times New Roman"/>
          <w:sz w:val="24"/>
          <w:szCs w:val="24"/>
        </w:rPr>
        <w:t xml:space="preserve"> tys.</w:t>
      </w:r>
    </w:p>
    <w:p w14:paraId="0CE95346" w14:textId="13535DCC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Pisma urzędowe naczelnych i centralnych organów administracji rządowej oraz agencji rządowych i innych instytucji państwowych (obecne i archiwalne)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510 tys.</w:t>
      </w:r>
    </w:p>
    <w:p w14:paraId="6E2C4EFD" w14:textId="77777777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Ocena co do aktualności tez orzeczeń sądów polskich i pism urzędowych, wraz z czytelnym oznaczeniem na listach wynikowych.</w:t>
      </w:r>
    </w:p>
    <w:p w14:paraId="34DF2058" w14:textId="0AB4E386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Orzeczenia strasburskie (Europejski Trybunał Praw Człowieka, Europejska Komisja Praw Człowieka, Komitet Ministrów Rady Europy)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7</w:t>
      </w:r>
      <w:r w:rsidR="002C184E">
        <w:rPr>
          <w:rFonts w:ascii="Times New Roman" w:hAnsi="Times New Roman" w:cs="Times New Roman"/>
          <w:sz w:val="24"/>
          <w:szCs w:val="24"/>
        </w:rPr>
        <w:t>0</w:t>
      </w:r>
      <w:r w:rsidRPr="001E67D5">
        <w:rPr>
          <w:rFonts w:ascii="Times New Roman" w:hAnsi="Times New Roman" w:cs="Times New Roman"/>
          <w:sz w:val="24"/>
          <w:szCs w:val="24"/>
        </w:rPr>
        <w:t xml:space="preserve"> tys.</w:t>
      </w:r>
    </w:p>
    <w:p w14:paraId="6EE8A11D" w14:textId="1FF2FE12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Orzeczenia luksemburskie (Trybunał Sprawiedliwości, Sąd do spraw służby publicznej, Sąd (dawniej Sąd Pierwszej Instancji) </w:t>
      </w:r>
      <w:r w:rsidR="002C184E">
        <w:rPr>
          <w:rFonts w:ascii="Times New Roman" w:hAnsi="Times New Roman" w:cs="Times New Roman"/>
          <w:sz w:val="24"/>
          <w:szCs w:val="24"/>
        </w:rPr>
        <w:t>ponad</w:t>
      </w:r>
      <w:r w:rsidRPr="001E67D5">
        <w:rPr>
          <w:rFonts w:ascii="Times New Roman" w:hAnsi="Times New Roman" w:cs="Times New Roman"/>
          <w:sz w:val="24"/>
          <w:szCs w:val="24"/>
        </w:rPr>
        <w:t xml:space="preserve"> 28 tys.</w:t>
      </w:r>
    </w:p>
    <w:p w14:paraId="6D79CADF" w14:textId="77777777" w:rsidR="001E67D5" w:rsidRPr="001E67D5" w:rsidRDefault="001E67D5" w:rsidP="001E67D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Specjalistyczny słownik angielsko – polski terminologii prawniczej dostępny z poziomu orzeczeń.</w:t>
      </w:r>
    </w:p>
    <w:p w14:paraId="6B0F4BCF" w14:textId="05C05949" w:rsidR="001E67D5" w:rsidRDefault="001E67D5" w:rsidP="001E67D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3A8E13C9" w14:textId="42479EC1" w:rsidR="002C184E" w:rsidRDefault="002C184E" w:rsidP="002C184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Tezy z piśmiennictwa, glosy, bibliografia, wzory pism</w:t>
      </w:r>
    </w:p>
    <w:p w14:paraId="792C596C" w14:textId="3FF84C7D" w:rsidR="002C184E" w:rsidRPr="002C184E" w:rsidRDefault="002C184E" w:rsidP="002C184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184E">
        <w:rPr>
          <w:rFonts w:ascii="Times New Roman" w:hAnsi="Times New Roman" w:cs="Times New Roman"/>
          <w:bCs/>
          <w:sz w:val="24"/>
          <w:szCs w:val="24"/>
        </w:rPr>
        <w:t>Tezy z piśmiennictwa prawniczego ponad 140 tys. ok. z 100 periodyków prawniczych (w tym m.in. Europejski Przegląd Sądowy, Finanse Komunalne, Glosa, Krajowa Rada Sądownictwa, Orzecznictwo Sądów Polskich, Państwo i Prawo, Przegląd Podatkowy, Przegląd Prawa Handlowego)</w:t>
      </w:r>
    </w:p>
    <w:p w14:paraId="63A9A1B1" w14:textId="2BDF280E" w:rsidR="002C184E" w:rsidRPr="002C184E" w:rsidRDefault="002C184E" w:rsidP="002C184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Glosy (ponad 14 tys.).</w:t>
      </w:r>
    </w:p>
    <w:p w14:paraId="2E941273" w14:textId="4208F428" w:rsidR="002C184E" w:rsidRPr="002C184E" w:rsidRDefault="002C184E" w:rsidP="002C184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184E">
        <w:rPr>
          <w:rFonts w:ascii="Times New Roman" w:hAnsi="Times New Roman" w:cs="Times New Roman"/>
          <w:bCs/>
          <w:sz w:val="24"/>
          <w:szCs w:val="24"/>
        </w:rPr>
        <w:lastRenderedPageBreak/>
        <w:t>Bibliografia prawnicza PAN (ponad 400 tys. pozycji) z możliwością szukania po hasłach, cechach formalnych lub słownikowo z lat 1965-2023).</w:t>
      </w:r>
    </w:p>
    <w:p w14:paraId="541E96F9" w14:textId="54F94089" w:rsidR="002C184E" w:rsidRPr="001E67D5" w:rsidRDefault="002C184E" w:rsidP="002C184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184E">
        <w:rPr>
          <w:rFonts w:ascii="Times New Roman" w:hAnsi="Times New Roman" w:cs="Times New Roman"/>
          <w:bCs/>
          <w:sz w:val="24"/>
          <w:szCs w:val="24"/>
        </w:rPr>
        <w:t>Wzory pism i umów pochodzące z dzienników urzędowych oraz przygotowane przez specjalistów na zamówienie redakcji.</w:t>
      </w:r>
    </w:p>
    <w:p w14:paraId="51EF0A71" w14:textId="77777777" w:rsidR="001E67D5" w:rsidRDefault="001E67D5" w:rsidP="004F62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4968BF4" w14:textId="77777777" w:rsidR="001E67D5" w:rsidRPr="004F6219" w:rsidRDefault="001E67D5" w:rsidP="004F62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1097F8D" w14:textId="77777777" w:rsidR="004A08CD" w:rsidRDefault="004A08CD" w:rsidP="004A08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system powinien zawierać funkcjonalności takie jak:</w:t>
      </w:r>
    </w:p>
    <w:p w14:paraId="146F336B" w14:textId="77777777" w:rsidR="004A08CD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08CD">
        <w:rPr>
          <w:rFonts w:ascii="Times New Roman" w:hAnsi="Times New Roman" w:cs="Times New Roman"/>
          <w:sz w:val="24"/>
          <w:szCs w:val="24"/>
        </w:rPr>
        <w:t>zbiór wzorów pism procesowych i umów,</w:t>
      </w:r>
    </w:p>
    <w:p w14:paraId="091458A1" w14:textId="77777777" w:rsidR="004A08CD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CD">
        <w:rPr>
          <w:rFonts w:ascii="Times New Roman" w:hAnsi="Times New Roman" w:cs="Times New Roman"/>
          <w:sz w:val="24"/>
          <w:szCs w:val="24"/>
        </w:rPr>
        <w:t xml:space="preserve">zbiór obowiązujących formularzy urzędowych opublikowanych w Dziennikach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08CD">
        <w:rPr>
          <w:rFonts w:ascii="Times New Roman" w:hAnsi="Times New Roman" w:cs="Times New Roman"/>
          <w:sz w:val="24"/>
          <w:szCs w:val="24"/>
        </w:rPr>
        <w:t>Ustaw i Monitorach Polskich (możliwość edycji),</w:t>
      </w:r>
    </w:p>
    <w:p w14:paraId="6C98DA46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Najwyższego,</w:t>
      </w:r>
    </w:p>
    <w:p w14:paraId="3EFA9BB4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Antymonopolowego,</w:t>
      </w:r>
    </w:p>
    <w:p w14:paraId="2F340E00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 xml:space="preserve">zbiór orzeczeń Trybunału Konstytucyjnego, </w:t>
      </w:r>
    </w:p>
    <w:p w14:paraId="7B09E605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Wojewódzkich Sądów Administracyjnych,</w:t>
      </w:r>
    </w:p>
    <w:p w14:paraId="45CA4DB8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2A6074">
        <w:rPr>
          <w:rFonts w:ascii="Times New Roman" w:hAnsi="Times New Roman" w:cs="Times New Roman"/>
          <w:sz w:val="24"/>
          <w:szCs w:val="24"/>
        </w:rPr>
        <w:t>biór orzeczeń Naczelnego Sądu Administracyjnego,</w:t>
      </w:r>
    </w:p>
    <w:p w14:paraId="7D146814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Sądu Ochrony Konkurencji i Konsumenta,</w:t>
      </w:r>
    </w:p>
    <w:p w14:paraId="12E9B81C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074">
        <w:rPr>
          <w:rFonts w:ascii="Times New Roman" w:hAnsi="Times New Roman" w:cs="Times New Roman"/>
          <w:sz w:val="24"/>
          <w:szCs w:val="24"/>
        </w:rPr>
        <w:t>zbiór orzeczeń Sądów Apelacyjnych,</w:t>
      </w:r>
    </w:p>
    <w:p w14:paraId="2B48D2EE" w14:textId="77777777" w:rsidR="002A6074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Praw Człowieka,</w:t>
      </w:r>
    </w:p>
    <w:p w14:paraId="23D0B640" w14:textId="77777777" w:rsidR="002A6074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Europejskiego Trybunału Sprawiedliwości,</w:t>
      </w:r>
    </w:p>
    <w:p w14:paraId="18EC7B29" w14:textId="77777777" w:rsidR="004A08CD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Regionalnych Izb Obrachunkowych wraz z uzasadnieniami,</w:t>
      </w:r>
    </w:p>
    <w:p w14:paraId="433D996E" w14:textId="77777777" w:rsidR="002A6074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orzeczeń Głównej Komisji Orzekającej przy Ministrze Finansów,</w:t>
      </w:r>
    </w:p>
    <w:p w14:paraId="2D33DA04" w14:textId="77777777" w:rsidR="002A6074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pism Ministerstwa Finansów,</w:t>
      </w:r>
    </w:p>
    <w:p w14:paraId="393FA91D" w14:textId="77777777" w:rsidR="005101D5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komentarze do ustaw, monografie i inne opracowania dotyczące prawa polskiego i europejskiego,</w:t>
      </w:r>
    </w:p>
    <w:p w14:paraId="5A479952" w14:textId="77777777" w:rsidR="00F232DE" w:rsidRPr="005101D5" w:rsidRDefault="002A6074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101D5">
        <w:rPr>
          <w:rFonts w:ascii="Times New Roman" w:hAnsi="Times New Roman" w:cs="Times New Roman"/>
          <w:sz w:val="24"/>
          <w:szCs w:val="24"/>
        </w:rPr>
        <w:t xml:space="preserve">cytaty z piśmiennictwa prawniczego </w:t>
      </w:r>
    </w:p>
    <w:p w14:paraId="07D1CC30" w14:textId="77777777" w:rsidR="002A6074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zbiór interpretacji urzędowych zamieszczanych na stronach internetowych wszystkich jednostek administracji skarbowej i celnej z możliwością wyszukiwani, drukowania i kopiowania całości lub części zbioru, </w:t>
      </w:r>
    </w:p>
    <w:p w14:paraId="16930869" w14:textId="77777777" w:rsidR="00F232DE" w:rsidRDefault="002F0477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</w:t>
      </w:r>
      <w:r w:rsidR="00F232DE">
        <w:rPr>
          <w:rFonts w:ascii="Times New Roman" w:hAnsi="Times New Roman" w:cs="Times New Roman"/>
          <w:sz w:val="24"/>
          <w:szCs w:val="24"/>
        </w:rPr>
        <w:t>osy</w:t>
      </w:r>
      <w:r w:rsidR="005101D5">
        <w:rPr>
          <w:rFonts w:ascii="Times New Roman" w:hAnsi="Times New Roman" w:cs="Times New Roman"/>
          <w:sz w:val="24"/>
          <w:szCs w:val="24"/>
        </w:rPr>
        <w:t xml:space="preserve"> ponad 8 tys.</w:t>
      </w:r>
    </w:p>
    <w:p w14:paraId="21B655C0" w14:textId="77777777" w:rsidR="00F232DE" w:rsidRDefault="00F232DE" w:rsidP="007A27A4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zamówienia publiczne.</w:t>
      </w:r>
    </w:p>
    <w:p w14:paraId="6B0463AA" w14:textId="77777777" w:rsidR="000B1ED6" w:rsidRDefault="000B1ED6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8581EB" w14:textId="77777777" w:rsidR="001E67D5" w:rsidRDefault="001E67D5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889E108" w14:textId="77777777" w:rsidR="001E67D5" w:rsidRPr="000B1ED6" w:rsidRDefault="001E67D5" w:rsidP="000B1ED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2706473" w14:textId="77777777" w:rsidR="00F232DE" w:rsidRDefault="00F232DE" w:rsidP="00F232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wyszukiwania:</w:t>
      </w:r>
    </w:p>
    <w:p w14:paraId="6CD18761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wg identyfikatora aktu prawnego/ sygnatury orzeczenia/ numeru druku projektu ustawy.</w:t>
      </w:r>
    </w:p>
    <w:p w14:paraId="3D4396FD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wg rocznika.</w:t>
      </w:r>
    </w:p>
    <w:p w14:paraId="65044066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wg dowolnie wybranej liczby dzienników resortowych.</w:t>
      </w:r>
    </w:p>
    <w:p w14:paraId="6F2776BF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wg daty wydania/opublikowania/obowiązywania.</w:t>
      </w:r>
    </w:p>
    <w:p w14:paraId="58037A97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wg słów w tytule: aktu prawnego, komentarza, monografii, artykułu, orzeczenia, pisma urzędowego, wzoru.</w:t>
      </w:r>
    </w:p>
    <w:p w14:paraId="1882E0C7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wg słów w tezie orzeczenia i tezie publikacji.</w:t>
      </w:r>
    </w:p>
    <w:p w14:paraId="6FF5F7AD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projektów ustaw wg wnioskodawcy, numeru druku.</w:t>
      </w:r>
    </w:p>
    <w:p w14:paraId="4A2B8954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poprzez klasyfikację przedmiotową (dotyczy bazy aktów prawnych i orzeczeń) w podziale na akty prawne obowiązujące, archiwalne, oczekujące i orzecznictwo w podziale na aktualne i nieaktualne.</w:t>
      </w:r>
    </w:p>
    <w:p w14:paraId="0340417F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lastRenderedPageBreak/>
        <w:t>Możliwość jednoczesnego przeszukania wszystkich baz dokumentów pod kątem słów występujących w ich treści.</w:t>
      </w:r>
    </w:p>
    <w:p w14:paraId="531D60C7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Możliwość jednoczesnego przeszukania treści dokumentów różnego rodzaju znajdujących się w jednym haśle.  </w:t>
      </w:r>
    </w:p>
    <w:p w14:paraId="2916A29D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 xml:space="preserve">Możliwość zawężania listy wynikowej z wyszukiwania pod kątem słów do kategorii, w ramach kategorii z </w:t>
      </w:r>
      <w:proofErr w:type="spellStart"/>
      <w:r w:rsidRPr="001E67D5">
        <w:rPr>
          <w:rFonts w:ascii="Times New Roman" w:hAnsi="Times New Roman" w:cs="Times New Roman"/>
          <w:sz w:val="24"/>
          <w:szCs w:val="24"/>
        </w:rPr>
        <w:t>wielowyborem</w:t>
      </w:r>
      <w:proofErr w:type="spellEnd"/>
      <w:r w:rsidRPr="001E67D5">
        <w:rPr>
          <w:rFonts w:ascii="Times New Roman" w:hAnsi="Times New Roman" w:cs="Times New Roman"/>
          <w:sz w:val="24"/>
          <w:szCs w:val="24"/>
        </w:rPr>
        <w:t xml:space="preserve"> do cech indywidualnych takich jak rodzaj, autor, wydawnictwo, rok.</w:t>
      </w:r>
    </w:p>
    <w:p w14:paraId="6469363A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Możliwość merytorycznego zawężania listy dokumentów w haśle poprzez system słów kluczowych.</w:t>
      </w:r>
    </w:p>
    <w:p w14:paraId="33523D11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Wyszukiwanie orzecznictwa po składzie orzekającym i roli w składzie.</w:t>
      </w:r>
    </w:p>
    <w:p w14:paraId="74FD8186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Możliwość wyszukiwania listy orzeczeń sądów, administracji cytowanych w innych orzeczeniach.</w:t>
      </w:r>
    </w:p>
    <w:p w14:paraId="3C5EF567" w14:textId="77777777" w:rsidR="001E67D5" w:rsidRPr="001E67D5" w:rsidRDefault="001E67D5" w:rsidP="001E67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67D5">
        <w:rPr>
          <w:rFonts w:ascii="Times New Roman" w:hAnsi="Times New Roman" w:cs="Times New Roman"/>
          <w:sz w:val="24"/>
          <w:szCs w:val="24"/>
        </w:rPr>
        <w:t>Możliwość wyszukiwania orzeczeń dotyczących wybranej sprawy, poprzez system linków do wybranych dokumentów.</w:t>
      </w:r>
    </w:p>
    <w:p w14:paraId="49CB8D6D" w14:textId="2803F549" w:rsidR="00877B83" w:rsidRDefault="00877B83" w:rsidP="001E67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0FD76E6" w14:textId="77777777" w:rsidR="000C00D4" w:rsidRPr="000C00D4" w:rsidRDefault="000C00D4" w:rsidP="000C00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D4">
        <w:rPr>
          <w:rFonts w:ascii="Times New Roman" w:hAnsi="Times New Roman" w:cs="Times New Roman"/>
          <w:sz w:val="24"/>
          <w:szCs w:val="24"/>
        </w:rPr>
        <w:t>Inne wymagania:</w:t>
      </w:r>
    </w:p>
    <w:p w14:paraId="2CDE5B9B" w14:textId="77777777" w:rsidR="007A27A4" w:rsidRPr="00831299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78"/>
        </w:tabs>
        <w:spacing w:after="200" w:line="276" w:lineRule="auto"/>
        <w:ind w:firstLine="2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 xml:space="preserve">Możliwość porównania treści całego aktu prawnego po zmianie do jego wersji przed </w:t>
      </w:r>
      <w:r w:rsidRPr="00831299">
        <w:rPr>
          <w:noProof/>
          <w:sz w:val="24"/>
          <w:szCs w:val="24"/>
        </w:rPr>
        <w:t>zmianą.</w:t>
      </w:r>
    </w:p>
    <w:p w14:paraId="696D2492" w14:textId="77777777" w:rsidR="007A27A4" w:rsidRPr="00831299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831299">
        <w:rPr>
          <w:noProof/>
          <w:sz w:val="24"/>
          <w:szCs w:val="24"/>
        </w:rPr>
        <w:t>Możliwość automatycznego porównywania zmian na treści projektów ustaw w porównaniu do poprzedniej wersji.</w:t>
      </w:r>
    </w:p>
    <w:p w14:paraId="1B20D806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831299">
        <w:rPr>
          <w:noProof/>
          <w:sz w:val="24"/>
          <w:szCs w:val="24"/>
        </w:rPr>
        <w:t>Możliwość automatycznego zweryfikowania liczby dokumentów danej kategorii zawartej</w:t>
      </w:r>
      <w:r w:rsidRPr="00661ABD">
        <w:rPr>
          <w:noProof/>
          <w:sz w:val="24"/>
          <w:szCs w:val="24"/>
        </w:rPr>
        <w:t xml:space="preserve"> w danej bazie.</w:t>
      </w:r>
    </w:p>
    <w:p w14:paraId="560C0FA2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>Możliwość dokonywania przez użytkownika zmiany daty oceny co do obowiązywania aktów z Dz. U. i M.P., prawa resortowego i miejscowego czego efektem ma być przywołanie całego systemu prawa – aktów obowiązujących, nieobowiązujących oraz oczekujących (wersji tekstów oraz relacji między aktami) na wybraną przez użytkownika datę.</w:t>
      </w:r>
    </w:p>
    <w:p w14:paraId="27C08F32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>Zmiana przez użytkownika daty oceny co do obowiązywania skutkuje dostosowaniem zawartości merytorycznej indeksów hasłowych dla zadanej daty.</w:t>
      </w:r>
    </w:p>
    <w:p w14:paraId="214246BC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>Dla indeksów hasłowych możliwość wyświetlenia w jednym oknie dla danego hasła dokumentów równych kategorii (akty prawne, orzeczenia sądów i administracji, tezy z piśmiennictwa, pisma urzędowe, glosy).</w:t>
      </w:r>
    </w:p>
    <w:p w14:paraId="06A05E69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>Wyodrębnienie w zakresie Dz.U. i M.P. osobnych baz z aktami: obowiązującymi, nieobowiązującymi (archiwalnymi) i oczekującymi.</w:t>
      </w:r>
    </w:p>
    <w:p w14:paraId="515299E4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>Wyodrębnienie w zakresie Dz. wojewódzkich osobnych baz z aktami: obowiązującymi, nieobowiązującymi (archiwalnymi) i oczekującymi.</w:t>
      </w:r>
    </w:p>
    <w:p w14:paraId="68E69F0F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>Wyodrębnienie w zakresie Dz. resortowych osobnych baz z aktami: obowiązującymi, nieobowiązującymi (archiwalnymi) i oczekującymi.</w:t>
      </w:r>
    </w:p>
    <w:p w14:paraId="7270FD7B" w14:textId="77777777" w:rsidR="007A27A4" w:rsidRPr="00831299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t xml:space="preserve">Wyodrębnienie w zakresie projektów ustaw osobnych baz z dokumentami: aktualnymi, </w:t>
      </w:r>
      <w:r w:rsidRPr="00831299">
        <w:rPr>
          <w:noProof/>
          <w:sz w:val="24"/>
          <w:szCs w:val="24"/>
        </w:rPr>
        <w:t>archiwalnymi.</w:t>
      </w:r>
    </w:p>
    <w:p w14:paraId="73B93B43" w14:textId="77777777" w:rsidR="007A27A4" w:rsidRPr="00831299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831299">
        <w:rPr>
          <w:noProof/>
          <w:sz w:val="24"/>
          <w:szCs w:val="24"/>
        </w:rPr>
        <w:t>Wyodrębnienie w zakresie orzeczeń, pism urzędowych osobnych baz z dokumentami: aktualnymi, nieaktualnymi.</w:t>
      </w:r>
    </w:p>
    <w:p w14:paraId="2423629E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noProof/>
          <w:sz w:val="24"/>
          <w:szCs w:val="24"/>
        </w:rPr>
        <w:lastRenderedPageBreak/>
        <w:t>Oznaczenie identyfikacji aktów obowiązujących, nieobowiązujących i oczekujących publikowanych w Dz. U. i M. P., prawa resortowego i miejscowego.</w:t>
      </w:r>
    </w:p>
    <w:p w14:paraId="7C8B02D0" w14:textId="77777777" w:rsidR="007A27A4" w:rsidRPr="00661ABD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noProof/>
          <w:sz w:val="24"/>
          <w:szCs w:val="24"/>
        </w:rPr>
      </w:pPr>
      <w:r w:rsidRPr="00661ABD">
        <w:rPr>
          <w:rFonts w:cs="Calibri"/>
          <w:noProof/>
          <w:sz w:val="24"/>
          <w:szCs w:val="24"/>
          <w:u w:color="FF0000"/>
        </w:rPr>
        <w:t>Aktówka – możliwość tworzenia folderów. Foldery te mogą być dowolnie nazywane i użytkownik może dodawać do nich dokumenty z programu. W ramach aktówki akty prawne mogą być dodawane na określony stan prawny oraz istnieje możliwość tworzenia notatek do dokumentów.</w:t>
      </w:r>
    </w:p>
    <w:p w14:paraId="0E3F00D0" w14:textId="77777777" w:rsidR="007A27A4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rFonts w:cs="Calibri"/>
          <w:noProof/>
          <w:sz w:val="24"/>
          <w:szCs w:val="24"/>
          <w:u w:color="FF0000"/>
        </w:rPr>
      </w:pPr>
      <w:r w:rsidRPr="00661ABD">
        <w:rPr>
          <w:rFonts w:cs="Calibri"/>
          <w:noProof/>
          <w:sz w:val="24"/>
          <w:szCs w:val="24"/>
          <w:u w:color="FF0000"/>
        </w:rPr>
        <w:t xml:space="preserve">Alerty - możliwość ustawiania alertów w zakresie aktów prawnych. Dzięki nim </w:t>
      </w:r>
      <w:r w:rsidRPr="00831299">
        <w:rPr>
          <w:rFonts w:cs="Calibri"/>
          <w:noProof/>
          <w:sz w:val="24"/>
          <w:szCs w:val="24"/>
          <w:u w:color="FF0000"/>
        </w:rPr>
        <w:t>użytkownik otrzymuje informacje na temat: zmian dotyczących całego aktu prawnego, zmian dotyczących konkretnej jednostki redakcyjnej (zmiany, nowe dokumenty powiązane). Użytkownik jest informowany o zmianach na pocztę e-mail i bezpośrednio z alertu może przejść do wskazanego dokumentu.</w:t>
      </w:r>
    </w:p>
    <w:p w14:paraId="4DEC9380" w14:textId="75C47EBD" w:rsidR="005D496D" w:rsidRPr="007A27A4" w:rsidRDefault="007A27A4" w:rsidP="007A27A4">
      <w:pPr>
        <w:pStyle w:val="Akapitzlist"/>
        <w:numPr>
          <w:ilvl w:val="0"/>
          <w:numId w:val="26"/>
        </w:numPr>
        <w:tabs>
          <w:tab w:val="clear" w:pos="720"/>
          <w:tab w:val="num" w:pos="1092"/>
        </w:tabs>
        <w:spacing w:after="200" w:line="276" w:lineRule="auto"/>
        <w:ind w:left="1134" w:hanging="392"/>
        <w:rPr>
          <w:rFonts w:cs="Calibri"/>
          <w:noProof/>
          <w:sz w:val="24"/>
          <w:szCs w:val="24"/>
          <w:u w:color="FF0000"/>
        </w:rPr>
      </w:pPr>
      <w:r w:rsidRPr="007A27A4">
        <w:rPr>
          <w:rFonts w:cs="Calibri"/>
          <w:noProof/>
          <w:sz w:val="24"/>
          <w:szCs w:val="24"/>
          <w:u w:color="FF0000"/>
        </w:rPr>
        <w:t>Wyszukiwarka instytucji – możliwość wyszukiwania instytucji (sądy, prokuratury, urzędy skarbowe, itd) właściwych miejscowo dla konkretnego adresu.</w:t>
      </w:r>
    </w:p>
    <w:p w14:paraId="67AAA82A" w14:textId="7BF052E3" w:rsidR="002F0477" w:rsidRPr="005101D5" w:rsidRDefault="002F0477" w:rsidP="005D49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90230EC" w14:textId="77777777" w:rsidR="00425EF8" w:rsidRPr="00425EF8" w:rsidRDefault="00425EF8" w:rsidP="00425EF8">
      <w:pPr>
        <w:rPr>
          <w:rFonts w:ascii="Times New Roman" w:hAnsi="Times New Roman" w:cs="Times New Roman"/>
          <w:sz w:val="24"/>
          <w:szCs w:val="24"/>
        </w:rPr>
      </w:pPr>
    </w:p>
    <w:p w14:paraId="041B832A" w14:textId="77777777"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14:paraId="2E8382EE" w14:textId="77777777" w:rsidR="00BE3165" w:rsidRPr="00877B83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14:paraId="06429F6F" w14:textId="77777777" w:rsidR="00986280" w:rsidRPr="00877B83" w:rsidRDefault="00986280" w:rsidP="00986280">
      <w:pPr>
        <w:rPr>
          <w:rFonts w:ascii="Times New Roman" w:hAnsi="Times New Roman" w:cs="Times New Roman"/>
          <w:sz w:val="24"/>
          <w:szCs w:val="24"/>
        </w:rPr>
      </w:pPr>
    </w:p>
    <w:p w14:paraId="44EB16ED" w14:textId="77777777" w:rsidR="009A6779" w:rsidRPr="00877B83" w:rsidRDefault="009A6779">
      <w:pPr>
        <w:rPr>
          <w:rFonts w:ascii="Times New Roman" w:hAnsi="Times New Roman" w:cs="Times New Roman"/>
          <w:sz w:val="24"/>
          <w:szCs w:val="24"/>
        </w:rPr>
      </w:pPr>
    </w:p>
    <w:sectPr w:rsidR="009A6779" w:rsidRPr="00877B83" w:rsidSect="007A27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EE21" w14:textId="77777777" w:rsidR="007F3A5A" w:rsidRDefault="007F3A5A" w:rsidP="002A6074">
      <w:pPr>
        <w:spacing w:after="0" w:line="240" w:lineRule="auto"/>
      </w:pPr>
      <w:r>
        <w:separator/>
      </w:r>
    </w:p>
  </w:endnote>
  <w:endnote w:type="continuationSeparator" w:id="0">
    <w:p w14:paraId="74D89624" w14:textId="77777777" w:rsidR="007F3A5A" w:rsidRDefault="007F3A5A" w:rsidP="002A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6562" w14:textId="77777777" w:rsidR="007F3A5A" w:rsidRDefault="007F3A5A" w:rsidP="002A6074">
      <w:pPr>
        <w:spacing w:after="0" w:line="240" w:lineRule="auto"/>
      </w:pPr>
      <w:r>
        <w:separator/>
      </w:r>
    </w:p>
  </w:footnote>
  <w:footnote w:type="continuationSeparator" w:id="0">
    <w:p w14:paraId="14A80A8A" w14:textId="77777777" w:rsidR="007F3A5A" w:rsidRDefault="007F3A5A" w:rsidP="002A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8D"/>
    <w:multiLevelType w:val="hybridMultilevel"/>
    <w:tmpl w:val="D272198C"/>
    <w:lvl w:ilvl="0" w:tplc="D95E65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732E"/>
    <w:multiLevelType w:val="hybridMultilevel"/>
    <w:tmpl w:val="D6D65072"/>
    <w:lvl w:ilvl="0" w:tplc="B06CC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4105"/>
    <w:multiLevelType w:val="hybridMultilevel"/>
    <w:tmpl w:val="AC3CF124"/>
    <w:lvl w:ilvl="0" w:tplc="50C4D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5462E"/>
    <w:multiLevelType w:val="multilevel"/>
    <w:tmpl w:val="EB0C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4B4716"/>
    <w:multiLevelType w:val="multilevel"/>
    <w:tmpl w:val="A078B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F60B3C"/>
    <w:multiLevelType w:val="hybridMultilevel"/>
    <w:tmpl w:val="F530E6FE"/>
    <w:lvl w:ilvl="0" w:tplc="4EB4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0D14"/>
    <w:multiLevelType w:val="hybridMultilevel"/>
    <w:tmpl w:val="9E18AD3C"/>
    <w:lvl w:ilvl="0" w:tplc="563E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54A30"/>
    <w:multiLevelType w:val="multilevel"/>
    <w:tmpl w:val="A044E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E253A2F"/>
    <w:multiLevelType w:val="hybridMultilevel"/>
    <w:tmpl w:val="8A24EE28"/>
    <w:lvl w:ilvl="0" w:tplc="7EE6C5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42A4A"/>
    <w:multiLevelType w:val="hybridMultilevel"/>
    <w:tmpl w:val="3AD8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6C4A0D"/>
    <w:multiLevelType w:val="hybridMultilevel"/>
    <w:tmpl w:val="82C2DA62"/>
    <w:lvl w:ilvl="0" w:tplc="A63E0B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90542"/>
    <w:multiLevelType w:val="hybridMultilevel"/>
    <w:tmpl w:val="FA3ED60E"/>
    <w:lvl w:ilvl="0" w:tplc="641020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074F83"/>
    <w:multiLevelType w:val="hybridMultilevel"/>
    <w:tmpl w:val="E106377A"/>
    <w:lvl w:ilvl="0" w:tplc="C7A2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76374C"/>
    <w:multiLevelType w:val="hybridMultilevel"/>
    <w:tmpl w:val="9C945404"/>
    <w:lvl w:ilvl="0" w:tplc="D6AE77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A7DC2"/>
    <w:multiLevelType w:val="hybridMultilevel"/>
    <w:tmpl w:val="45C4CE58"/>
    <w:lvl w:ilvl="0" w:tplc="0598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AA5559"/>
    <w:multiLevelType w:val="hybridMultilevel"/>
    <w:tmpl w:val="E1F86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837C40"/>
    <w:multiLevelType w:val="hybridMultilevel"/>
    <w:tmpl w:val="DF463B32"/>
    <w:lvl w:ilvl="0" w:tplc="AA00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A0349"/>
    <w:multiLevelType w:val="hybridMultilevel"/>
    <w:tmpl w:val="B71C57B2"/>
    <w:lvl w:ilvl="0" w:tplc="0A3E2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4605CC"/>
    <w:multiLevelType w:val="hybridMultilevel"/>
    <w:tmpl w:val="D5440D70"/>
    <w:lvl w:ilvl="0" w:tplc="7FFC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4396A"/>
    <w:multiLevelType w:val="hybridMultilevel"/>
    <w:tmpl w:val="5ED6A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865FC"/>
    <w:multiLevelType w:val="hybridMultilevel"/>
    <w:tmpl w:val="8D5EC2BC"/>
    <w:lvl w:ilvl="0" w:tplc="E5300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C373E"/>
    <w:multiLevelType w:val="hybridMultilevel"/>
    <w:tmpl w:val="C5E21E24"/>
    <w:lvl w:ilvl="0" w:tplc="8E94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A32019"/>
    <w:multiLevelType w:val="hybridMultilevel"/>
    <w:tmpl w:val="94CE3858"/>
    <w:lvl w:ilvl="0" w:tplc="D9006E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DC2247"/>
    <w:multiLevelType w:val="hybridMultilevel"/>
    <w:tmpl w:val="E30CD0AA"/>
    <w:lvl w:ilvl="0" w:tplc="4A2628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7F5DF6"/>
    <w:multiLevelType w:val="hybridMultilevel"/>
    <w:tmpl w:val="A91E5BCA"/>
    <w:lvl w:ilvl="0" w:tplc="23F6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E0677"/>
    <w:multiLevelType w:val="hybridMultilevel"/>
    <w:tmpl w:val="E89C2AB4"/>
    <w:lvl w:ilvl="0" w:tplc="A70CE9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8067F"/>
    <w:multiLevelType w:val="hybridMultilevel"/>
    <w:tmpl w:val="5E0097A0"/>
    <w:lvl w:ilvl="0" w:tplc="2CC62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402756">
    <w:abstractNumId w:val="3"/>
  </w:num>
  <w:num w:numId="2" w16cid:durableId="58090461">
    <w:abstractNumId w:val="18"/>
  </w:num>
  <w:num w:numId="3" w16cid:durableId="983050350">
    <w:abstractNumId w:val="10"/>
  </w:num>
  <w:num w:numId="4" w16cid:durableId="538786610">
    <w:abstractNumId w:val="25"/>
  </w:num>
  <w:num w:numId="5" w16cid:durableId="855388418">
    <w:abstractNumId w:val="17"/>
  </w:num>
  <w:num w:numId="6" w16cid:durableId="473639570">
    <w:abstractNumId w:val="26"/>
  </w:num>
  <w:num w:numId="7" w16cid:durableId="1544365698">
    <w:abstractNumId w:val="2"/>
  </w:num>
  <w:num w:numId="8" w16cid:durableId="69621172">
    <w:abstractNumId w:val="8"/>
  </w:num>
  <w:num w:numId="9" w16cid:durableId="1347757103">
    <w:abstractNumId w:val="12"/>
  </w:num>
  <w:num w:numId="10" w16cid:durableId="2109307891">
    <w:abstractNumId w:val="6"/>
  </w:num>
  <w:num w:numId="11" w16cid:durableId="1082992684">
    <w:abstractNumId w:val="5"/>
  </w:num>
  <w:num w:numId="12" w16cid:durableId="2076394119">
    <w:abstractNumId w:val="16"/>
  </w:num>
  <w:num w:numId="13" w16cid:durableId="1767652174">
    <w:abstractNumId w:val="21"/>
  </w:num>
  <w:num w:numId="14" w16cid:durableId="565602423">
    <w:abstractNumId w:val="1"/>
  </w:num>
  <w:num w:numId="15" w16cid:durableId="19988041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029689">
    <w:abstractNumId w:val="15"/>
  </w:num>
  <w:num w:numId="17" w16cid:durableId="2095668222">
    <w:abstractNumId w:val="22"/>
  </w:num>
  <w:num w:numId="18" w16cid:durableId="702286628">
    <w:abstractNumId w:val="14"/>
  </w:num>
  <w:num w:numId="19" w16cid:durableId="53896619">
    <w:abstractNumId w:val="24"/>
  </w:num>
  <w:num w:numId="20" w16cid:durableId="371465383">
    <w:abstractNumId w:val="20"/>
  </w:num>
  <w:num w:numId="21" w16cid:durableId="1341086593">
    <w:abstractNumId w:val="11"/>
  </w:num>
  <w:num w:numId="22" w16cid:durableId="585382476">
    <w:abstractNumId w:val="19"/>
  </w:num>
  <w:num w:numId="23" w16cid:durableId="2063863557">
    <w:abstractNumId w:val="0"/>
  </w:num>
  <w:num w:numId="24" w16cid:durableId="1767534511">
    <w:abstractNumId w:val="13"/>
  </w:num>
  <w:num w:numId="25" w16cid:durableId="822351990">
    <w:abstractNumId w:val="23"/>
  </w:num>
  <w:num w:numId="26" w16cid:durableId="1779636207">
    <w:abstractNumId w:val="7"/>
  </w:num>
  <w:num w:numId="27" w16cid:durableId="1601445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65"/>
    <w:rsid w:val="000B1ED6"/>
    <w:rsid w:val="000C00D4"/>
    <w:rsid w:val="000E6B2D"/>
    <w:rsid w:val="00132022"/>
    <w:rsid w:val="001C3CE7"/>
    <w:rsid w:val="001E67D5"/>
    <w:rsid w:val="002A6074"/>
    <w:rsid w:val="002C184E"/>
    <w:rsid w:val="002F0477"/>
    <w:rsid w:val="00310B50"/>
    <w:rsid w:val="00334882"/>
    <w:rsid w:val="003578D5"/>
    <w:rsid w:val="004111CB"/>
    <w:rsid w:val="00425EF8"/>
    <w:rsid w:val="004A08CD"/>
    <w:rsid w:val="004D2650"/>
    <w:rsid w:val="004F6219"/>
    <w:rsid w:val="005101D5"/>
    <w:rsid w:val="005C55AC"/>
    <w:rsid w:val="005D496D"/>
    <w:rsid w:val="00615E81"/>
    <w:rsid w:val="00700CF3"/>
    <w:rsid w:val="007030E2"/>
    <w:rsid w:val="00716F90"/>
    <w:rsid w:val="00774B0F"/>
    <w:rsid w:val="007A27A4"/>
    <w:rsid w:val="007F3A5A"/>
    <w:rsid w:val="00814D0B"/>
    <w:rsid w:val="0087581A"/>
    <w:rsid w:val="00877130"/>
    <w:rsid w:val="00877B83"/>
    <w:rsid w:val="00924B97"/>
    <w:rsid w:val="00986280"/>
    <w:rsid w:val="00996C2E"/>
    <w:rsid w:val="009A6779"/>
    <w:rsid w:val="00A33D30"/>
    <w:rsid w:val="00A61D6F"/>
    <w:rsid w:val="00AD19E5"/>
    <w:rsid w:val="00BE3165"/>
    <w:rsid w:val="00BE5027"/>
    <w:rsid w:val="00C11FCE"/>
    <w:rsid w:val="00C15CDF"/>
    <w:rsid w:val="00CA0F5C"/>
    <w:rsid w:val="00D21E75"/>
    <w:rsid w:val="00D868A1"/>
    <w:rsid w:val="00DD2290"/>
    <w:rsid w:val="00E26A80"/>
    <w:rsid w:val="00E7238F"/>
    <w:rsid w:val="00E753B7"/>
    <w:rsid w:val="00E9496E"/>
    <w:rsid w:val="00EB1127"/>
    <w:rsid w:val="00EC4E6C"/>
    <w:rsid w:val="00ED3D42"/>
    <w:rsid w:val="00F010D8"/>
    <w:rsid w:val="00F232DE"/>
    <w:rsid w:val="00F7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2D4"/>
  <w15:docId w15:val="{24C6B94D-B1F2-4357-AA70-44F42CE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0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D5"/>
  </w:style>
  <w:style w:type="paragraph" w:styleId="Stopka">
    <w:name w:val="footer"/>
    <w:basedOn w:val="Normalny"/>
    <w:link w:val="StopkaZnak"/>
    <w:uiPriority w:val="99"/>
    <w:unhideWhenUsed/>
    <w:rsid w:val="003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Dominik Kozanowski</cp:lastModifiedBy>
  <cp:revision>9</cp:revision>
  <dcterms:created xsi:type="dcterms:W3CDTF">2020-12-11T12:36:00Z</dcterms:created>
  <dcterms:modified xsi:type="dcterms:W3CDTF">2024-01-09T16:07:00Z</dcterms:modified>
</cp:coreProperties>
</file>