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2400" w14:textId="77777777" w:rsidR="008D4B34" w:rsidRPr="00707EF8" w:rsidRDefault="008D4B34" w:rsidP="008D4B34">
      <w:pPr>
        <w:spacing w:line="360" w:lineRule="auto"/>
        <w:jc w:val="center"/>
        <w:rPr>
          <w:rFonts w:ascii="Trebuchet MS" w:eastAsia="Mangal Pro" w:hAnsi="Trebuchet MS" w:cstheme="minorHAnsi"/>
          <w:b/>
          <w:bCs/>
          <w:color w:val="000000" w:themeColor="text1"/>
          <w:sz w:val="28"/>
          <w:szCs w:val="28"/>
        </w:rPr>
      </w:pPr>
      <w:r w:rsidRPr="00707EF8">
        <w:rPr>
          <w:rFonts w:ascii="Trebuchet MS" w:eastAsia="Mangal Pro" w:hAnsi="Trebuchet MS" w:cstheme="minorHAnsi"/>
          <w:b/>
          <w:bCs/>
          <w:color w:val="000000" w:themeColor="text1"/>
          <w:sz w:val="28"/>
          <w:szCs w:val="28"/>
        </w:rPr>
        <w:t>OPIS PRZEDMIOTU ZAMÓWIENIA</w:t>
      </w:r>
    </w:p>
    <w:p w14:paraId="30B7B472" w14:textId="77777777" w:rsidR="008D4B34" w:rsidRPr="00707EF8" w:rsidRDefault="008D4B34" w:rsidP="008D4B34">
      <w:pPr>
        <w:spacing w:line="360" w:lineRule="auto"/>
        <w:jc w:val="center"/>
        <w:rPr>
          <w:rFonts w:ascii="Trebuchet MS" w:eastAsia="Mangal Pro" w:hAnsi="Trebuchet MS" w:cstheme="minorHAnsi"/>
          <w:color w:val="000000" w:themeColor="text1"/>
          <w:sz w:val="24"/>
          <w:szCs w:val="24"/>
        </w:rPr>
      </w:pPr>
      <w:r w:rsidRPr="00707EF8">
        <w:rPr>
          <w:rFonts w:ascii="Trebuchet MS" w:eastAsia="Mangal Pro" w:hAnsi="Trebuchet MS" w:cstheme="minorHAnsi"/>
          <w:color w:val="000000" w:themeColor="text1"/>
          <w:sz w:val="24"/>
          <w:szCs w:val="24"/>
        </w:rPr>
        <w:t>(zwany dalej: „OPZ”)</w:t>
      </w:r>
    </w:p>
    <w:p w14:paraId="129245D8" w14:textId="77777777" w:rsidR="008D4B34" w:rsidRPr="00707EF8" w:rsidRDefault="008D4B34" w:rsidP="008D4B34">
      <w:pPr>
        <w:spacing w:line="360" w:lineRule="auto"/>
        <w:jc w:val="center"/>
        <w:rPr>
          <w:rFonts w:ascii="Trebuchet MS" w:eastAsia="Mangal Pro" w:hAnsi="Trebuchet MS" w:cstheme="minorHAnsi"/>
          <w:color w:val="000000" w:themeColor="text1"/>
          <w:sz w:val="24"/>
          <w:szCs w:val="24"/>
        </w:rPr>
      </w:pPr>
      <w:r w:rsidRPr="00707EF8">
        <w:rPr>
          <w:rFonts w:ascii="Trebuchet MS" w:eastAsia="Mangal Pro" w:hAnsi="Trebuchet MS" w:cstheme="minorHAnsi"/>
          <w:color w:val="000000" w:themeColor="text1"/>
          <w:sz w:val="24"/>
          <w:szCs w:val="24"/>
        </w:rPr>
        <w:t xml:space="preserve"> </w:t>
      </w:r>
    </w:p>
    <w:p w14:paraId="108E38F0" w14:textId="77777777" w:rsidR="008D4B34" w:rsidRPr="00707EF8" w:rsidRDefault="008D4B34" w:rsidP="008D4B34">
      <w:pPr>
        <w:spacing w:line="360" w:lineRule="auto"/>
        <w:jc w:val="center"/>
        <w:rPr>
          <w:rFonts w:ascii="Trebuchet MS" w:eastAsia="Mangal Pro" w:hAnsi="Trebuchet MS" w:cstheme="minorHAnsi"/>
          <w:color w:val="000000" w:themeColor="text1"/>
          <w:sz w:val="24"/>
          <w:szCs w:val="24"/>
        </w:rPr>
      </w:pPr>
      <w:r w:rsidRPr="00707EF8">
        <w:rPr>
          <w:rFonts w:ascii="Trebuchet MS" w:eastAsia="Mangal Pro" w:hAnsi="Trebuchet MS" w:cstheme="minorHAnsi"/>
          <w:color w:val="000000" w:themeColor="text1"/>
          <w:sz w:val="24"/>
          <w:szCs w:val="24"/>
        </w:rPr>
        <w:t xml:space="preserve"> </w:t>
      </w:r>
    </w:p>
    <w:p w14:paraId="3B2B19A1" w14:textId="77777777" w:rsidR="008D4B34" w:rsidRPr="00707EF8" w:rsidRDefault="008D4B34" w:rsidP="008D4B34">
      <w:pPr>
        <w:spacing w:line="360" w:lineRule="auto"/>
        <w:jc w:val="center"/>
        <w:rPr>
          <w:rFonts w:ascii="Trebuchet MS" w:eastAsia="Mangal Pro" w:hAnsi="Trebuchet MS" w:cstheme="minorHAnsi"/>
          <w:color w:val="000000" w:themeColor="text1"/>
          <w:sz w:val="24"/>
          <w:szCs w:val="24"/>
        </w:rPr>
      </w:pPr>
      <w:r w:rsidRPr="00707EF8">
        <w:rPr>
          <w:rFonts w:ascii="Trebuchet MS" w:eastAsia="Mangal Pro" w:hAnsi="Trebuchet MS" w:cstheme="minorHAnsi"/>
          <w:color w:val="000000" w:themeColor="text1"/>
          <w:sz w:val="24"/>
          <w:szCs w:val="24"/>
        </w:rPr>
        <w:t>na</w:t>
      </w:r>
    </w:p>
    <w:p w14:paraId="7F830DCA" w14:textId="77777777" w:rsidR="008D4B34" w:rsidRPr="00707EF8" w:rsidRDefault="008D4B34" w:rsidP="008D4B34">
      <w:pPr>
        <w:spacing w:line="360" w:lineRule="auto"/>
        <w:jc w:val="center"/>
        <w:rPr>
          <w:rFonts w:ascii="Trebuchet MS" w:eastAsia="Mangal Pro" w:hAnsi="Trebuchet MS" w:cstheme="minorHAnsi"/>
          <w:sz w:val="28"/>
          <w:szCs w:val="28"/>
        </w:rPr>
      </w:pPr>
      <w:r w:rsidRPr="00707EF8">
        <w:rPr>
          <w:rFonts w:ascii="Trebuchet MS" w:eastAsia="Mangal Pro" w:hAnsi="Trebuchet MS" w:cstheme="minorHAnsi"/>
          <w:sz w:val="28"/>
          <w:szCs w:val="28"/>
        </w:rPr>
        <w:t xml:space="preserve"> </w:t>
      </w:r>
    </w:p>
    <w:p w14:paraId="61B4EDE0" w14:textId="77777777" w:rsidR="008D4B34" w:rsidRPr="00707EF8" w:rsidRDefault="008D4B34" w:rsidP="008D4B34">
      <w:pPr>
        <w:spacing w:line="360" w:lineRule="auto"/>
        <w:jc w:val="center"/>
        <w:rPr>
          <w:rFonts w:ascii="Trebuchet MS" w:eastAsia="Mangal Pro" w:hAnsi="Trebuchet MS" w:cstheme="minorHAnsi"/>
          <w:b/>
          <w:bCs/>
          <w:sz w:val="28"/>
          <w:szCs w:val="28"/>
        </w:rPr>
      </w:pPr>
      <w:r w:rsidRPr="00707EF8">
        <w:rPr>
          <w:rFonts w:ascii="Trebuchet MS" w:eastAsia="Mangal Pro" w:hAnsi="Trebuchet MS" w:cstheme="minorHAnsi"/>
          <w:b/>
          <w:bCs/>
          <w:sz w:val="28"/>
          <w:szCs w:val="28"/>
        </w:rPr>
        <w:t xml:space="preserve">„Zakup nowych </w:t>
      </w:r>
      <w:r>
        <w:rPr>
          <w:rFonts w:ascii="Trebuchet MS" w:eastAsia="Mangal Pro" w:hAnsi="Trebuchet MS" w:cstheme="minorHAnsi"/>
          <w:b/>
          <w:bCs/>
          <w:sz w:val="28"/>
          <w:szCs w:val="28"/>
        </w:rPr>
        <w:t>360</w:t>
      </w:r>
      <w:r w:rsidRPr="00707EF8">
        <w:rPr>
          <w:rFonts w:ascii="Trebuchet MS" w:eastAsia="Mangal Pro" w:hAnsi="Trebuchet MS" w:cstheme="minorHAnsi"/>
          <w:b/>
          <w:bCs/>
          <w:sz w:val="28"/>
          <w:szCs w:val="28"/>
        </w:rPr>
        <w:t xml:space="preserve"> </w:t>
      </w:r>
      <w:r>
        <w:rPr>
          <w:rFonts w:ascii="Trebuchet MS" w:eastAsia="Mangal Pro" w:hAnsi="Trebuchet MS" w:cstheme="minorHAnsi"/>
          <w:b/>
          <w:bCs/>
          <w:sz w:val="28"/>
          <w:szCs w:val="28"/>
        </w:rPr>
        <w:t xml:space="preserve">szt. </w:t>
      </w:r>
      <w:r w:rsidRPr="00707EF8">
        <w:rPr>
          <w:rFonts w:ascii="Trebuchet MS" w:eastAsia="Mangal Pro" w:hAnsi="Trebuchet MS" w:cstheme="minorHAnsi"/>
          <w:b/>
          <w:bCs/>
          <w:sz w:val="28"/>
          <w:szCs w:val="28"/>
        </w:rPr>
        <w:t>licencji subskrypcyjnych użytkownika pakietu Microsoft Office 365 Enterprise E3 lub produktu równoważnego”</w:t>
      </w:r>
    </w:p>
    <w:p w14:paraId="75168F00" w14:textId="77777777" w:rsidR="008D4B34" w:rsidRPr="00707EF8" w:rsidRDefault="008D4B34" w:rsidP="008D4B34">
      <w:pPr>
        <w:spacing w:line="360" w:lineRule="auto"/>
        <w:jc w:val="center"/>
        <w:rPr>
          <w:rFonts w:ascii="Trebuchet MS" w:eastAsia="Mangal Pro" w:hAnsi="Trebuchet MS" w:cstheme="minorHAnsi"/>
          <w:b/>
          <w:bCs/>
          <w:sz w:val="24"/>
          <w:szCs w:val="24"/>
        </w:rPr>
      </w:pPr>
      <w:r w:rsidRPr="00707EF8">
        <w:rPr>
          <w:rFonts w:ascii="Trebuchet MS" w:eastAsia="Mangal Pro" w:hAnsi="Trebuchet MS" w:cstheme="minorHAnsi"/>
          <w:b/>
          <w:bCs/>
          <w:sz w:val="24"/>
          <w:szCs w:val="24"/>
        </w:rPr>
        <w:t xml:space="preserve"> </w:t>
      </w:r>
    </w:p>
    <w:p w14:paraId="7D78F107" w14:textId="77777777" w:rsidR="008D4B34" w:rsidRPr="00707EF8" w:rsidRDefault="008D4B34" w:rsidP="008D4B34">
      <w:pPr>
        <w:spacing w:line="360" w:lineRule="auto"/>
        <w:jc w:val="center"/>
        <w:rPr>
          <w:rFonts w:ascii="Trebuchet MS" w:eastAsia="Mangal Pro" w:hAnsi="Trebuchet MS" w:cstheme="minorHAnsi"/>
          <w:b/>
          <w:bCs/>
          <w:sz w:val="24"/>
          <w:szCs w:val="24"/>
        </w:rPr>
      </w:pPr>
      <w:r w:rsidRPr="00707EF8">
        <w:rPr>
          <w:rFonts w:ascii="Trebuchet MS" w:eastAsia="Mangal Pro" w:hAnsi="Trebuchet MS" w:cstheme="minorHAnsi"/>
          <w:b/>
          <w:bCs/>
          <w:sz w:val="24"/>
          <w:szCs w:val="24"/>
        </w:rPr>
        <w:t xml:space="preserve"> </w:t>
      </w:r>
    </w:p>
    <w:p w14:paraId="23C38777" w14:textId="77777777" w:rsidR="008D4B34" w:rsidRPr="00707EF8" w:rsidRDefault="008D4B34" w:rsidP="008D4B34">
      <w:pPr>
        <w:spacing w:line="360" w:lineRule="auto"/>
        <w:jc w:val="center"/>
        <w:rPr>
          <w:rFonts w:ascii="Trebuchet MS" w:eastAsia="Mangal Pro" w:hAnsi="Trebuchet MS" w:cstheme="minorHAnsi"/>
          <w:b/>
          <w:bCs/>
          <w:sz w:val="24"/>
          <w:szCs w:val="24"/>
        </w:rPr>
      </w:pPr>
      <w:r w:rsidRPr="00707EF8">
        <w:rPr>
          <w:rFonts w:ascii="Trebuchet MS" w:eastAsia="Mangal Pro" w:hAnsi="Trebuchet MS" w:cstheme="minorHAnsi"/>
          <w:b/>
          <w:bCs/>
          <w:sz w:val="24"/>
          <w:szCs w:val="24"/>
        </w:rPr>
        <w:t xml:space="preserve"> </w:t>
      </w:r>
    </w:p>
    <w:p w14:paraId="1F30A5B1" w14:textId="77777777" w:rsidR="008D4B34" w:rsidRPr="00707EF8" w:rsidRDefault="008D4B34" w:rsidP="008D4B34">
      <w:pPr>
        <w:spacing w:line="360" w:lineRule="auto"/>
        <w:jc w:val="center"/>
        <w:rPr>
          <w:rFonts w:ascii="Trebuchet MS" w:eastAsia="Mangal Pro" w:hAnsi="Trebuchet MS" w:cstheme="minorHAnsi"/>
          <w:b/>
          <w:bCs/>
          <w:sz w:val="24"/>
          <w:szCs w:val="24"/>
        </w:rPr>
      </w:pPr>
      <w:r w:rsidRPr="00707EF8">
        <w:rPr>
          <w:rFonts w:ascii="Trebuchet MS" w:eastAsia="Mangal Pro" w:hAnsi="Trebuchet MS" w:cstheme="minorHAnsi"/>
          <w:b/>
          <w:bCs/>
          <w:sz w:val="24"/>
          <w:szCs w:val="24"/>
        </w:rPr>
        <w:t xml:space="preserve"> </w:t>
      </w:r>
    </w:p>
    <w:p w14:paraId="28513964" w14:textId="77777777" w:rsidR="008D4B34" w:rsidRPr="00707EF8" w:rsidRDefault="008D4B34" w:rsidP="008D4B34">
      <w:pPr>
        <w:spacing w:line="360" w:lineRule="auto"/>
        <w:jc w:val="center"/>
        <w:rPr>
          <w:rFonts w:ascii="Trebuchet MS" w:eastAsia="Mangal Pro" w:hAnsi="Trebuchet MS" w:cstheme="minorHAnsi"/>
          <w:b/>
          <w:bCs/>
          <w:sz w:val="24"/>
          <w:szCs w:val="24"/>
        </w:rPr>
      </w:pPr>
      <w:r w:rsidRPr="00707EF8">
        <w:rPr>
          <w:rFonts w:ascii="Trebuchet MS" w:eastAsia="Mangal Pro" w:hAnsi="Trebuchet MS" w:cstheme="minorHAnsi"/>
          <w:b/>
          <w:bCs/>
          <w:sz w:val="24"/>
          <w:szCs w:val="24"/>
        </w:rPr>
        <w:t xml:space="preserve"> </w:t>
      </w:r>
    </w:p>
    <w:p w14:paraId="4F136CBF" w14:textId="77777777" w:rsidR="008D4B34" w:rsidRPr="00707EF8" w:rsidRDefault="008D4B34" w:rsidP="008D4B34">
      <w:pPr>
        <w:spacing w:line="360" w:lineRule="auto"/>
        <w:jc w:val="center"/>
        <w:rPr>
          <w:rFonts w:ascii="Trebuchet MS" w:eastAsia="Mangal Pro" w:hAnsi="Trebuchet MS" w:cstheme="minorHAnsi"/>
          <w:b/>
          <w:bCs/>
          <w:sz w:val="24"/>
          <w:szCs w:val="24"/>
        </w:rPr>
      </w:pPr>
    </w:p>
    <w:p w14:paraId="373FB6CD" w14:textId="77777777" w:rsidR="008D4B34" w:rsidRPr="00707EF8" w:rsidRDefault="008D4B34" w:rsidP="008D4B34">
      <w:pPr>
        <w:spacing w:line="360" w:lineRule="auto"/>
        <w:jc w:val="center"/>
        <w:rPr>
          <w:rFonts w:ascii="Trebuchet MS" w:eastAsia="Mangal Pro" w:hAnsi="Trebuchet MS" w:cstheme="minorHAnsi"/>
          <w:b/>
          <w:bCs/>
          <w:sz w:val="24"/>
          <w:szCs w:val="24"/>
        </w:rPr>
      </w:pPr>
    </w:p>
    <w:p w14:paraId="2254A107" w14:textId="77777777" w:rsidR="008D4B34" w:rsidRPr="00707EF8" w:rsidRDefault="008D4B34" w:rsidP="008D4B34">
      <w:pPr>
        <w:spacing w:line="360" w:lineRule="auto"/>
        <w:jc w:val="center"/>
        <w:rPr>
          <w:rFonts w:ascii="Trebuchet MS" w:eastAsia="Mangal Pro" w:hAnsi="Trebuchet MS" w:cstheme="minorHAnsi"/>
          <w:b/>
          <w:bCs/>
          <w:sz w:val="24"/>
          <w:szCs w:val="24"/>
        </w:rPr>
      </w:pPr>
    </w:p>
    <w:p w14:paraId="23B2591E" w14:textId="77777777" w:rsidR="008D4B34" w:rsidRPr="00707EF8" w:rsidRDefault="008D4B34" w:rsidP="008D4B34">
      <w:pPr>
        <w:spacing w:line="360" w:lineRule="auto"/>
        <w:rPr>
          <w:rFonts w:ascii="Trebuchet MS" w:eastAsia="Mangal Pro" w:hAnsi="Trebuchet MS" w:cstheme="minorHAnsi"/>
          <w:i/>
          <w:iCs/>
          <w:sz w:val="24"/>
          <w:szCs w:val="24"/>
        </w:rPr>
      </w:pPr>
      <w:r w:rsidRPr="00707EF8">
        <w:rPr>
          <w:rFonts w:ascii="Trebuchet MS" w:eastAsia="Mangal Pro" w:hAnsi="Trebuchet MS" w:cstheme="minorHAnsi"/>
          <w:i/>
          <w:iCs/>
          <w:sz w:val="24"/>
          <w:szCs w:val="24"/>
        </w:rPr>
        <w:t xml:space="preserve"> </w:t>
      </w:r>
    </w:p>
    <w:p w14:paraId="0C11A9FF" w14:textId="77777777" w:rsidR="008D4B34" w:rsidRPr="00707EF8" w:rsidRDefault="008D4B34" w:rsidP="008D4B34">
      <w:pPr>
        <w:spacing w:line="360" w:lineRule="auto"/>
        <w:jc w:val="center"/>
        <w:rPr>
          <w:rFonts w:ascii="Trebuchet MS" w:eastAsia="Mangal Pro" w:hAnsi="Trebuchet MS" w:cstheme="minorHAnsi"/>
          <w:i/>
          <w:iCs/>
          <w:sz w:val="24"/>
          <w:szCs w:val="24"/>
        </w:rPr>
      </w:pPr>
      <w:r w:rsidRPr="00707EF8">
        <w:rPr>
          <w:rFonts w:ascii="Trebuchet MS" w:eastAsia="Mangal Pro" w:hAnsi="Trebuchet MS" w:cstheme="minorHAnsi"/>
          <w:i/>
          <w:iCs/>
          <w:sz w:val="24"/>
          <w:szCs w:val="24"/>
        </w:rPr>
        <w:t xml:space="preserve">CPV: </w:t>
      </w:r>
    </w:p>
    <w:p w14:paraId="1CB343CD" w14:textId="77777777" w:rsidR="008D4B34" w:rsidRPr="00707EF8" w:rsidRDefault="008D4B34" w:rsidP="008D4B34">
      <w:pPr>
        <w:spacing w:line="360" w:lineRule="auto"/>
        <w:jc w:val="center"/>
        <w:rPr>
          <w:rFonts w:ascii="Trebuchet MS" w:eastAsia="Mangal Pro" w:hAnsi="Trebuchet MS" w:cstheme="minorHAnsi"/>
          <w:i/>
          <w:iCs/>
          <w:sz w:val="24"/>
          <w:szCs w:val="24"/>
        </w:rPr>
      </w:pPr>
      <w:r w:rsidRPr="00707EF8">
        <w:rPr>
          <w:rFonts w:ascii="Trebuchet MS" w:eastAsia="Mangal Pro" w:hAnsi="Trebuchet MS" w:cstheme="minorHAnsi"/>
          <w:i/>
          <w:iCs/>
          <w:sz w:val="24"/>
          <w:szCs w:val="24"/>
        </w:rPr>
        <w:t>48000000-8 – Pakiety oprogramowania i systemy informatyczne</w:t>
      </w:r>
    </w:p>
    <w:p w14:paraId="243CD0BD" w14:textId="77777777" w:rsidR="008D4B34" w:rsidRDefault="008D4B34" w:rsidP="008D4B34">
      <w:pPr>
        <w:spacing w:line="360" w:lineRule="auto"/>
        <w:jc w:val="center"/>
        <w:rPr>
          <w:rFonts w:ascii="Trebuchet MS" w:eastAsia="Mangal Pro" w:hAnsi="Trebuchet MS" w:cstheme="minorHAnsi"/>
          <w:i/>
          <w:iCs/>
          <w:sz w:val="24"/>
          <w:szCs w:val="24"/>
        </w:rPr>
      </w:pPr>
    </w:p>
    <w:p w14:paraId="6BBDE2E3" w14:textId="77777777" w:rsidR="008D4B34" w:rsidRDefault="008D4B34" w:rsidP="008D4B34">
      <w:pPr>
        <w:spacing w:line="360" w:lineRule="auto"/>
        <w:jc w:val="center"/>
        <w:rPr>
          <w:rFonts w:ascii="Trebuchet MS" w:eastAsia="Mangal Pro" w:hAnsi="Trebuchet MS" w:cstheme="minorHAnsi"/>
          <w:i/>
          <w:iCs/>
          <w:sz w:val="24"/>
          <w:szCs w:val="24"/>
        </w:rPr>
      </w:pPr>
    </w:p>
    <w:p w14:paraId="596D72C4" w14:textId="77777777" w:rsidR="008D4B34" w:rsidRPr="00707EF8" w:rsidRDefault="008D4B34" w:rsidP="008D4B34">
      <w:pPr>
        <w:spacing w:line="360" w:lineRule="auto"/>
        <w:jc w:val="center"/>
        <w:rPr>
          <w:rFonts w:ascii="Trebuchet MS" w:eastAsia="Mangal Pro" w:hAnsi="Trebuchet MS" w:cstheme="minorHAnsi"/>
          <w:i/>
          <w:iCs/>
          <w:sz w:val="24"/>
          <w:szCs w:val="24"/>
        </w:rPr>
      </w:pPr>
    </w:p>
    <w:p w14:paraId="4C209E27" w14:textId="77777777" w:rsidR="008D4B34" w:rsidRPr="00707EF8" w:rsidRDefault="008D4B34" w:rsidP="008D4B34">
      <w:pPr>
        <w:spacing w:line="360" w:lineRule="auto"/>
        <w:jc w:val="center"/>
        <w:rPr>
          <w:rFonts w:ascii="Trebuchet MS" w:eastAsia="Mangal Pro" w:hAnsi="Trebuchet MS" w:cstheme="minorHAnsi"/>
          <w:i/>
          <w:iCs/>
          <w:sz w:val="24"/>
          <w:szCs w:val="24"/>
        </w:rPr>
      </w:pPr>
    </w:p>
    <w:p w14:paraId="1A60208D" w14:textId="63C7A24A" w:rsidR="008D4B34" w:rsidRPr="00212316" w:rsidRDefault="008D4B34" w:rsidP="008D4B34">
      <w:pPr>
        <w:pStyle w:val="Akapitzlist"/>
        <w:numPr>
          <w:ilvl w:val="0"/>
          <w:numId w:val="16"/>
        </w:numPr>
        <w:spacing w:line="360" w:lineRule="auto"/>
        <w:rPr>
          <w:rFonts w:ascii="Trebuchet MS" w:eastAsiaTheme="minorEastAsia" w:hAnsi="Trebuchet MS" w:cstheme="minorHAnsi"/>
        </w:rPr>
      </w:pPr>
      <w:r w:rsidRPr="00212316">
        <w:rPr>
          <w:rFonts w:ascii="Trebuchet MS" w:eastAsia="Mangal Pro" w:hAnsi="Trebuchet MS" w:cstheme="minorHAnsi"/>
        </w:rPr>
        <w:lastRenderedPageBreak/>
        <w:t xml:space="preserve">Przedmiotem zamówienia jest zakup nowych </w:t>
      </w:r>
      <w:r>
        <w:rPr>
          <w:rFonts w:ascii="Trebuchet MS" w:eastAsia="Mangal Pro" w:hAnsi="Trebuchet MS" w:cstheme="minorHAnsi"/>
        </w:rPr>
        <w:t>360</w:t>
      </w:r>
      <w:r w:rsidRPr="00212316">
        <w:rPr>
          <w:rFonts w:ascii="Trebuchet MS" w:eastAsia="Mangal Pro" w:hAnsi="Trebuchet MS" w:cstheme="minorHAnsi"/>
        </w:rPr>
        <w:t xml:space="preserve"> </w:t>
      </w:r>
      <w:r>
        <w:rPr>
          <w:rFonts w:ascii="Trebuchet MS" w:eastAsia="Mangal Pro" w:hAnsi="Trebuchet MS" w:cstheme="minorHAnsi"/>
        </w:rPr>
        <w:t xml:space="preserve">szt. </w:t>
      </w:r>
      <w:r w:rsidRPr="00212316">
        <w:rPr>
          <w:rFonts w:ascii="Trebuchet MS" w:eastAsia="Mangal Pro" w:hAnsi="Trebuchet MS" w:cstheme="minorHAnsi"/>
        </w:rPr>
        <w:t xml:space="preserve">licencji subskrypcyjnych użytkownika pakietu Microsoft Office 365 Enterprise E3 w polskiej wersji językowej, dla instytucji </w:t>
      </w:r>
      <w:r>
        <w:rPr>
          <w:rFonts w:ascii="Trebuchet MS" w:eastAsia="Mangal Pro" w:hAnsi="Trebuchet MS" w:cstheme="minorHAnsi"/>
        </w:rPr>
        <w:t>pożytku publicznego</w:t>
      </w:r>
      <w:r w:rsidR="00B333DE">
        <w:rPr>
          <w:rFonts w:ascii="Trebuchet MS" w:eastAsia="Mangal Pro" w:hAnsi="Trebuchet MS" w:cstheme="minorHAnsi"/>
        </w:rPr>
        <w:t xml:space="preserve"> oraz fundacji (wersja „Charity”)</w:t>
      </w:r>
      <w:r w:rsidRPr="00212316">
        <w:rPr>
          <w:rFonts w:ascii="Trebuchet MS" w:eastAsia="Mangal Pro" w:hAnsi="Trebuchet MS" w:cstheme="minorHAnsi"/>
        </w:rPr>
        <w:t xml:space="preserve"> wraz ze wszystkimi składnikami niezbędnymi do potwierdzenia legalności ich pochodzenia (np.: oryginalny nośnik, certyfikat autentyczności, kod aktywacyjny, dokument licencyjny) lub produktu równoważnego.</w:t>
      </w:r>
    </w:p>
    <w:p w14:paraId="74CD87A7" w14:textId="3CA7D2D4" w:rsidR="008D4B34" w:rsidRPr="00212316" w:rsidRDefault="008D4B34" w:rsidP="008D4B34">
      <w:pPr>
        <w:pStyle w:val="Akapitzlist"/>
        <w:numPr>
          <w:ilvl w:val="0"/>
          <w:numId w:val="16"/>
        </w:numPr>
        <w:spacing w:line="360" w:lineRule="auto"/>
        <w:rPr>
          <w:rFonts w:ascii="Trebuchet MS" w:eastAsiaTheme="minorEastAsia" w:hAnsi="Trebuchet MS" w:cstheme="minorHAnsi"/>
        </w:rPr>
      </w:pPr>
      <w:r w:rsidRPr="00212316">
        <w:rPr>
          <w:rFonts w:ascii="Trebuchet MS" w:eastAsia="Mangal Pro" w:hAnsi="Trebuchet MS" w:cstheme="minorHAnsi"/>
        </w:rPr>
        <w:t>Licencje subskrypcyjne stanowiące przedmiot niniejszego zamówienia, o których mowa</w:t>
      </w:r>
      <w:r w:rsidRPr="00212316">
        <w:rPr>
          <w:rFonts w:ascii="Trebuchet MS" w:eastAsia="Mangal Pro" w:hAnsi="Trebuchet MS" w:cstheme="minorHAnsi"/>
        </w:rPr>
        <w:br/>
        <w:t xml:space="preserve">w pkt 1, mają obowiązywać od </w:t>
      </w:r>
      <w:r>
        <w:rPr>
          <w:rFonts w:ascii="Trebuchet MS" w:eastAsia="Mangal Pro" w:hAnsi="Trebuchet MS" w:cstheme="minorHAnsi"/>
        </w:rPr>
        <w:t>23</w:t>
      </w:r>
      <w:r w:rsidRPr="00212316">
        <w:rPr>
          <w:rFonts w:ascii="Trebuchet MS" w:eastAsia="Mangal Pro" w:hAnsi="Trebuchet MS" w:cstheme="minorHAnsi"/>
        </w:rPr>
        <w:t>.</w:t>
      </w:r>
      <w:r>
        <w:rPr>
          <w:rFonts w:ascii="Trebuchet MS" w:eastAsia="Mangal Pro" w:hAnsi="Trebuchet MS" w:cstheme="minorHAnsi"/>
        </w:rPr>
        <w:t>12</w:t>
      </w:r>
      <w:r w:rsidRPr="00212316">
        <w:rPr>
          <w:rFonts w:ascii="Trebuchet MS" w:eastAsia="Mangal Pro" w:hAnsi="Trebuchet MS" w:cstheme="minorHAnsi"/>
        </w:rPr>
        <w:t xml:space="preserve">.2023 r. do </w:t>
      </w:r>
      <w:r>
        <w:rPr>
          <w:rFonts w:ascii="Trebuchet MS" w:eastAsia="Mangal Pro" w:hAnsi="Trebuchet MS" w:cstheme="minorHAnsi"/>
        </w:rPr>
        <w:t>23</w:t>
      </w:r>
      <w:r w:rsidRPr="00212316">
        <w:rPr>
          <w:rFonts w:ascii="Trebuchet MS" w:eastAsia="Mangal Pro" w:hAnsi="Trebuchet MS" w:cstheme="minorHAnsi"/>
        </w:rPr>
        <w:t>.</w:t>
      </w:r>
      <w:r>
        <w:rPr>
          <w:rFonts w:ascii="Trebuchet MS" w:eastAsia="Mangal Pro" w:hAnsi="Trebuchet MS" w:cstheme="minorHAnsi"/>
        </w:rPr>
        <w:t>12</w:t>
      </w:r>
      <w:r w:rsidRPr="00212316">
        <w:rPr>
          <w:rFonts w:ascii="Trebuchet MS" w:eastAsia="Mangal Pro" w:hAnsi="Trebuchet MS" w:cstheme="minorHAnsi"/>
        </w:rPr>
        <w:t xml:space="preserve">.2024 r. włącznie. </w:t>
      </w:r>
    </w:p>
    <w:p w14:paraId="0BDA07FC" w14:textId="2C8D7D05" w:rsidR="008D4B34" w:rsidRPr="00212316" w:rsidRDefault="008D4B34" w:rsidP="008D4B34">
      <w:pPr>
        <w:pStyle w:val="Akapitzlist"/>
        <w:numPr>
          <w:ilvl w:val="0"/>
          <w:numId w:val="16"/>
        </w:numPr>
        <w:spacing w:line="360" w:lineRule="auto"/>
        <w:rPr>
          <w:rFonts w:ascii="Trebuchet MS" w:eastAsia="Mangal Pro" w:hAnsi="Trebuchet MS" w:cstheme="minorHAnsi"/>
        </w:rPr>
      </w:pPr>
      <w:r w:rsidRPr="00212316">
        <w:rPr>
          <w:rFonts w:ascii="Trebuchet MS" w:eastAsia="Mangal Pro" w:hAnsi="Trebuchet MS" w:cstheme="minorHAnsi"/>
        </w:rPr>
        <w:t>Wykonawca udzieli licencji i dostarczy Zamawiającemu przedmiot zamówienia na własny koszt i ryzyko, do siedziby Zamawiającego, mieszczącej się przy</w:t>
      </w:r>
      <w:r>
        <w:rPr>
          <w:rFonts w:ascii="Trebuchet MS" w:eastAsia="Mangal Pro" w:hAnsi="Trebuchet MS" w:cstheme="minorHAnsi"/>
        </w:rPr>
        <w:t xml:space="preserve"> Aleje Jerozolimskie 142A</w:t>
      </w:r>
      <w:r w:rsidRPr="00212316">
        <w:rPr>
          <w:rFonts w:ascii="Trebuchet MS" w:eastAsia="Mangal Pro" w:hAnsi="Trebuchet MS" w:cstheme="minorHAnsi"/>
        </w:rPr>
        <w:t>, 0</w:t>
      </w:r>
      <w:r>
        <w:rPr>
          <w:rFonts w:ascii="Trebuchet MS" w:eastAsia="Mangal Pro" w:hAnsi="Trebuchet MS" w:cstheme="minorHAnsi"/>
        </w:rPr>
        <w:t>2</w:t>
      </w:r>
      <w:r w:rsidRPr="00212316">
        <w:rPr>
          <w:rFonts w:ascii="Trebuchet MS" w:eastAsia="Mangal Pro" w:hAnsi="Trebuchet MS" w:cstheme="minorHAnsi"/>
        </w:rPr>
        <w:t>-</w:t>
      </w:r>
      <w:r>
        <w:rPr>
          <w:rFonts w:ascii="Trebuchet MS" w:eastAsia="Mangal Pro" w:hAnsi="Trebuchet MS" w:cstheme="minorHAnsi"/>
        </w:rPr>
        <w:t>3</w:t>
      </w:r>
      <w:r w:rsidRPr="00212316">
        <w:rPr>
          <w:rFonts w:ascii="Trebuchet MS" w:eastAsia="Mangal Pro" w:hAnsi="Trebuchet MS" w:cstheme="minorHAnsi"/>
        </w:rPr>
        <w:t>0</w:t>
      </w:r>
      <w:r>
        <w:rPr>
          <w:rFonts w:ascii="Trebuchet MS" w:eastAsia="Mangal Pro" w:hAnsi="Trebuchet MS" w:cstheme="minorHAnsi"/>
        </w:rPr>
        <w:t>5</w:t>
      </w:r>
      <w:r w:rsidRPr="00212316">
        <w:rPr>
          <w:rFonts w:ascii="Trebuchet MS" w:eastAsia="Mangal Pro" w:hAnsi="Trebuchet MS" w:cstheme="minorHAnsi"/>
        </w:rPr>
        <w:t xml:space="preserve"> Warszawa, bądź na adres e-mail wskazany w umowie (o ile licencje i składniki potwierdzające legalność pochodzenia będą mogły być przekazane w formie elektronicznej), </w:t>
      </w:r>
      <w:r w:rsidRPr="00B53F5F">
        <w:rPr>
          <w:rFonts w:ascii="Trebuchet MS" w:eastAsia="Mangal Pro" w:hAnsi="Trebuchet MS" w:cstheme="minorHAnsi"/>
        </w:rPr>
        <w:t xml:space="preserve">w terminie </w:t>
      </w:r>
      <w:r>
        <w:rPr>
          <w:rFonts w:ascii="Trebuchet MS" w:eastAsia="Mangal Pro" w:hAnsi="Trebuchet MS" w:cstheme="minorHAnsi"/>
        </w:rPr>
        <w:t xml:space="preserve">do </w:t>
      </w:r>
      <w:r>
        <w:rPr>
          <w:rFonts w:ascii="Trebuchet MS" w:hAnsi="Trebuchet MS" w:cstheme="minorHAnsi"/>
          <w:bCs/>
        </w:rPr>
        <w:t xml:space="preserve">daty </w:t>
      </w:r>
      <w:r w:rsidRPr="00B53F5F">
        <w:rPr>
          <w:rFonts w:ascii="Trebuchet MS" w:hAnsi="Trebuchet MS" w:cstheme="minorHAnsi"/>
          <w:bCs/>
        </w:rPr>
        <w:t xml:space="preserve"> wygaśnięci</w:t>
      </w:r>
      <w:r>
        <w:rPr>
          <w:rFonts w:ascii="Trebuchet MS" w:hAnsi="Trebuchet MS" w:cstheme="minorHAnsi"/>
          <w:bCs/>
        </w:rPr>
        <w:t>a</w:t>
      </w:r>
      <w:r w:rsidRPr="00B53F5F">
        <w:rPr>
          <w:rFonts w:ascii="Trebuchet MS" w:hAnsi="Trebuchet MS" w:cstheme="minorHAnsi"/>
          <w:bCs/>
        </w:rPr>
        <w:t xml:space="preserve"> obecnie posiadanych przez zamawiającego licencji</w:t>
      </w:r>
      <w:r>
        <w:rPr>
          <w:rFonts w:ascii="Trebuchet MS" w:hAnsi="Trebuchet MS" w:cstheme="minorHAnsi"/>
          <w:bCs/>
        </w:rPr>
        <w:t xml:space="preserve">. Obecnie posiadane przez zamawiającego licencje wygasają w terminie 23.12.2023 r. wraz z końcem dnia. </w:t>
      </w:r>
      <w:r w:rsidRPr="00B53F5F">
        <w:rPr>
          <w:rStyle w:val="ui-provider"/>
          <w:rFonts w:ascii="Trebuchet MS" w:hAnsi="Trebuchet MS"/>
        </w:rPr>
        <w:t>Zamawiający wymaga, aby zakupione licencje były płynnym przedłużeniem obecnych licencji oprogramowania.</w:t>
      </w:r>
    </w:p>
    <w:p w14:paraId="4670FAD4" w14:textId="77777777" w:rsidR="008D4B34" w:rsidRPr="007A5D4C" w:rsidRDefault="008D4B34" w:rsidP="008D4B34">
      <w:pPr>
        <w:pStyle w:val="Akapitzlist"/>
        <w:numPr>
          <w:ilvl w:val="0"/>
          <w:numId w:val="16"/>
        </w:numPr>
        <w:spacing w:line="360" w:lineRule="auto"/>
        <w:rPr>
          <w:rFonts w:ascii="Trebuchet MS" w:eastAsia="Mangal Pro" w:hAnsi="Trebuchet MS" w:cstheme="minorHAnsi"/>
        </w:rPr>
      </w:pPr>
      <w:r w:rsidRPr="007A5D4C">
        <w:rPr>
          <w:rStyle w:val="ui-provider"/>
          <w:rFonts w:ascii="Trebuchet MS" w:hAnsi="Trebuchet MS"/>
        </w:rPr>
        <w:t>Oferowane rozwiązanie równoważne musi być w pełni kompatybilne z posiadanymi i użytkowanymi przez Zamawiającego licencjami/subskrypcjami firmy Microsoft</w:t>
      </w:r>
      <w:r w:rsidRPr="007A5D4C">
        <w:rPr>
          <w:rFonts w:ascii="Trebuchet MS" w:eastAsia="Mangal Pro" w:hAnsi="Trebuchet MS" w:cstheme="minorHAnsi"/>
        </w:rPr>
        <w:t>.</w:t>
      </w:r>
    </w:p>
    <w:p w14:paraId="77537E44" w14:textId="77777777" w:rsidR="008D4B34" w:rsidRPr="004A0D98" w:rsidRDefault="008D4B34" w:rsidP="008D4B34">
      <w:pPr>
        <w:pStyle w:val="Akapitzlist"/>
        <w:numPr>
          <w:ilvl w:val="0"/>
          <w:numId w:val="16"/>
        </w:numPr>
        <w:spacing w:line="360" w:lineRule="auto"/>
        <w:rPr>
          <w:rFonts w:ascii="Trebuchet MS" w:eastAsia="Mangal Pro" w:hAnsi="Trebuchet MS" w:cstheme="minorHAnsi"/>
        </w:rPr>
      </w:pPr>
      <w:r w:rsidRPr="004A0D98">
        <w:rPr>
          <w:rFonts w:ascii="Trebuchet MS" w:eastAsia="Mangal Pro" w:hAnsi="Trebuchet MS" w:cstheme="minorHAnsi"/>
        </w:rPr>
        <w:t>Zamawiający dopuszcza możliwość zaoferowania produktów równoważnych w zakresie przedmiotu zamówienia. Za produkt równoważny Zamawiający uzna produkt o cechach (parametrach) nie gorszych niż pakiet Microsoft Office 365 Enterprise E3 lub lepszych, przy czym:</w:t>
      </w:r>
    </w:p>
    <w:p w14:paraId="591FDC14" w14:textId="77777777" w:rsidR="008D4B34" w:rsidRPr="007A5D4C" w:rsidRDefault="008D4B34" w:rsidP="008D4B34">
      <w:pPr>
        <w:pStyle w:val="Akapitzlist"/>
        <w:numPr>
          <w:ilvl w:val="0"/>
          <w:numId w:val="8"/>
        </w:numPr>
        <w:spacing w:line="360" w:lineRule="auto"/>
        <w:ind w:left="1890" w:hanging="450"/>
        <w:rPr>
          <w:rFonts w:ascii="Trebuchet MS" w:eastAsia="Mangal Pro" w:hAnsi="Trebuchet MS" w:cstheme="minorHAnsi"/>
        </w:rPr>
      </w:pPr>
      <w:r w:rsidRPr="007A5D4C">
        <w:rPr>
          <w:rFonts w:ascii="Trebuchet MS" w:eastAsia="Mangal Pro" w:hAnsi="Trebuchet MS" w:cstheme="minorHAnsi"/>
        </w:rPr>
        <w:t>Wykonawca w formularzu ofertowym winien wskazać jaki rodzaj produktu oferuje, tj. pakiet  Microsoft Office 365 Enterprise E3 bądź produkty równoważne. W przypadku, gdy wykonawca oferuje produkty równoważne Zamawiający wymaga, aby wraz z ofertą wykonawca dołączył dokumenty potwierdzające, że oferowane przez niego produkty spełniają wymagania w zakresie równoważności np. specyfikację techniczną lub kartę katalogową lub inny równoważny dokument</w:t>
      </w:r>
    </w:p>
    <w:p w14:paraId="364AE254" w14:textId="77777777" w:rsidR="008D4B34" w:rsidRPr="00707EF8" w:rsidRDefault="008D4B34" w:rsidP="008D4B34">
      <w:pPr>
        <w:pStyle w:val="Akapitzlist"/>
        <w:numPr>
          <w:ilvl w:val="0"/>
          <w:numId w:val="8"/>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 xml:space="preserve">Zamawiający zastrzega sobie w przypadku jakichkolwiek wątpliwości, prawo sprawdzenia pełnej zgodności warunków i zakresu równoważności oferowanych produktów równoważnych. W takim wypadku Zamawiający wezwie wykonawców do przedstawienia dodatkowych dokumentów dotyczących danego produktu w celu potwierdzenia spełnienia wymagań w zakresie równoważności oraz próbek oferowanych produktów, dla celów wykonania testów w środowiskach Zamawiającego. Sprawdzenie to będzie polegać na przeprowadzeniu testów w warunkach odzwierciedlających środowiska produkcyjne na sprzęcie Zamawiającego, z użyciem urządzeń peryferyjnych Zamawiającego, na plikach, </w:t>
      </w:r>
      <w:r w:rsidRPr="00707EF8">
        <w:rPr>
          <w:rFonts w:ascii="Trebuchet MS" w:eastAsia="Mangal Pro" w:hAnsi="Trebuchet MS" w:cstheme="minorHAnsi"/>
        </w:rPr>
        <w:lastRenderedPageBreak/>
        <w:t>arkuszach, bazach danych i dokumentach Zamawiającego. Testowane będą opisane w wymaganiach OPZ funkcje produktów, wobec których to funkcji Zamawiający powziął wątpliwość co do ich zgodności z wymaganiami OPZ. W tym celu wykonawca na każde wezwanie Zamawiającego, dostarczy do siedziby Zamawiającego w terminie 3 dni roboczych od daty otrzymania wezwania, po jednym egzemplarzu wskazanego produktu, wobec którego Zamawiający powziął wątpliwość co do jego zgodności z wymaganiami OPZ. W odniesieniu do tych produktów mogą zostać dostarczone licencje tymczasowe, w pełni zgodne z oferowanymi. Jednocześnie Zamawiający zastrzega sobie możliwość odwołania się do oficjalnych, publicznie dostępnych stron internetowych producenta weryfikowanego przedmiotu oferty. Nieprzedłożenie oferowanych produktów równoważnych do przetestowania w ww. terminie, zostanie potraktowane jako negatywny wynik sprawdzenia. Po wykonaniu testów, dostarczone do testów egzemplarze produktów będą zwrócone wykonawcy na jego pisemny wniosek,</w:t>
      </w:r>
    </w:p>
    <w:p w14:paraId="71D97C0A" w14:textId="77777777" w:rsidR="008D4B34" w:rsidRPr="00707EF8" w:rsidRDefault="008D4B34" w:rsidP="008D4B34">
      <w:pPr>
        <w:pStyle w:val="Akapitzlist"/>
        <w:numPr>
          <w:ilvl w:val="0"/>
          <w:numId w:val="8"/>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Negatywny wynik sprawdzenia oferty w zakresie równoważności oferowanych produktów, skutkować będzie odrzuceniem tej oferty;</w:t>
      </w:r>
    </w:p>
    <w:p w14:paraId="3F788F6F" w14:textId="77777777" w:rsidR="008D4B34" w:rsidRPr="004A0D98" w:rsidRDefault="008D4B34" w:rsidP="008D4B34">
      <w:pPr>
        <w:pStyle w:val="Akapitzlist"/>
        <w:numPr>
          <w:ilvl w:val="0"/>
          <w:numId w:val="25"/>
        </w:numPr>
        <w:spacing w:line="360" w:lineRule="auto"/>
        <w:rPr>
          <w:rFonts w:ascii="Trebuchet MS" w:eastAsia="Mangal Pro" w:hAnsi="Trebuchet MS" w:cstheme="minorHAnsi"/>
          <w:b/>
          <w:bCs/>
        </w:rPr>
      </w:pPr>
      <w:r w:rsidRPr="004A0D98">
        <w:rPr>
          <w:rFonts w:ascii="Trebuchet MS" w:eastAsia="Mangal Pro" w:hAnsi="Trebuchet MS" w:cstheme="minorHAnsi"/>
          <w:b/>
          <w:bCs/>
        </w:rPr>
        <w:t>Kryteria równoważności – minimalne wymagania techniczne:</w:t>
      </w:r>
    </w:p>
    <w:p w14:paraId="0F235C49" w14:textId="5A17FFF1" w:rsidR="008D4B34" w:rsidRPr="004A0D98" w:rsidRDefault="008D4B34" w:rsidP="008D4B34">
      <w:pPr>
        <w:pStyle w:val="Akapitzlist"/>
        <w:numPr>
          <w:ilvl w:val="0"/>
          <w:numId w:val="14"/>
        </w:numPr>
        <w:spacing w:line="360" w:lineRule="auto"/>
        <w:ind w:left="1890" w:hanging="450"/>
        <w:rPr>
          <w:rFonts w:ascii="Trebuchet MS" w:eastAsia="Mangal Pro" w:hAnsi="Trebuchet MS" w:cstheme="minorHAnsi"/>
        </w:rPr>
      </w:pPr>
      <w:r w:rsidRPr="004A0D98">
        <w:rPr>
          <w:rFonts w:ascii="Trebuchet MS" w:eastAsia="Mangal Pro" w:hAnsi="Trebuchet MS" w:cstheme="minorHAnsi"/>
        </w:rPr>
        <w:t>produkt musi bez zakłóceń współpracować z posiadaną przez Zamawiającego infrastrukturą sprzętową oraz wykorzystywanym oprogramowaniem i systemami, do których należą: serwery, laptopy, komputery stacjonarne, urządzenia drukujące, urządzenia sieciowe, systemy Windows, oprogramowanie Microsoft (Vis</w:t>
      </w:r>
      <w:r>
        <w:rPr>
          <w:rFonts w:ascii="Trebuchet MS" w:eastAsia="Mangal Pro" w:hAnsi="Trebuchet MS" w:cstheme="minorHAnsi"/>
        </w:rPr>
        <w:t>i</w:t>
      </w:r>
      <w:r w:rsidRPr="004A0D98">
        <w:rPr>
          <w:rFonts w:ascii="Trebuchet MS" w:eastAsia="Mangal Pro" w:hAnsi="Trebuchet MS" w:cstheme="minorHAnsi"/>
        </w:rPr>
        <w:t xml:space="preserve">o, Project, Exchange 2016), środowisko </w:t>
      </w:r>
      <w:proofErr w:type="spellStart"/>
      <w:r w:rsidRPr="004A0D98">
        <w:rPr>
          <w:rFonts w:ascii="Trebuchet MS" w:eastAsia="Mangal Pro" w:hAnsi="Trebuchet MS" w:cstheme="minorHAnsi"/>
        </w:rPr>
        <w:t>wirtualizacyjne</w:t>
      </w:r>
      <w:proofErr w:type="spellEnd"/>
      <w:r w:rsidRPr="004A0D98">
        <w:rPr>
          <w:rFonts w:ascii="Trebuchet MS" w:eastAsia="Mangal Pro" w:hAnsi="Trebuchet MS" w:cstheme="minorHAnsi"/>
        </w:rPr>
        <w:t xml:space="preserve"> </w:t>
      </w:r>
      <w:proofErr w:type="spellStart"/>
      <w:r w:rsidRPr="004A0D98">
        <w:rPr>
          <w:rFonts w:ascii="Trebuchet MS" w:eastAsia="Mangal Pro" w:hAnsi="Trebuchet MS" w:cstheme="minorHAnsi"/>
        </w:rPr>
        <w:t>V</w:t>
      </w:r>
      <w:r>
        <w:rPr>
          <w:rFonts w:ascii="Trebuchet MS" w:eastAsia="Mangal Pro" w:hAnsi="Trebuchet MS" w:cstheme="minorHAnsi"/>
        </w:rPr>
        <w:t>M</w:t>
      </w:r>
      <w:r w:rsidRPr="004A0D98">
        <w:rPr>
          <w:rFonts w:ascii="Trebuchet MS" w:eastAsia="Mangal Pro" w:hAnsi="Trebuchet MS" w:cstheme="minorHAnsi"/>
        </w:rPr>
        <w:t>Ware</w:t>
      </w:r>
      <w:proofErr w:type="spellEnd"/>
      <w:r w:rsidRPr="004A0D98">
        <w:rPr>
          <w:rFonts w:ascii="Trebuchet MS" w:eastAsia="Mangal Pro" w:hAnsi="Trebuchet MS" w:cstheme="minorHAnsi"/>
        </w:rPr>
        <w:t>. Na wykonawcy oferującym produkty równoważne spoczywa odpowiedzialność w zakresie prawidłowego działania zaoferowanych produktów w środowisku pracy użytkowników produktów po stronie Zamawiającego,</w:t>
      </w:r>
    </w:p>
    <w:p w14:paraId="5A981085" w14:textId="77777777" w:rsidR="008D4B34" w:rsidRPr="00707EF8" w:rsidRDefault="008D4B34" w:rsidP="008D4B34">
      <w:pPr>
        <w:pStyle w:val="Akapitzlist"/>
        <w:numPr>
          <w:ilvl w:val="0"/>
          <w:numId w:val="14"/>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Wykonawca musi zapewnić warunki i zakres usługi wsparcia producenta dla produktów równoważnych nie gorsze, niż usługa określona dla odpowiedniego produktu producenta Microsoft,</w:t>
      </w:r>
    </w:p>
    <w:p w14:paraId="16BE9A68" w14:textId="77777777" w:rsidR="008D4B34" w:rsidRPr="00707EF8" w:rsidRDefault="008D4B34" w:rsidP="008D4B34">
      <w:pPr>
        <w:pStyle w:val="Akapitzlist"/>
        <w:numPr>
          <w:ilvl w:val="0"/>
          <w:numId w:val="14"/>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Warunki licencji w każdym aspekcie licencjonowania nie mogą być gorsze, niż dla licencji producenta Microsoft,</w:t>
      </w:r>
    </w:p>
    <w:p w14:paraId="29364453" w14:textId="77777777" w:rsidR="008D4B34" w:rsidRPr="00707EF8" w:rsidRDefault="008D4B34" w:rsidP="008D4B34">
      <w:pPr>
        <w:pStyle w:val="Akapitzlist"/>
        <w:numPr>
          <w:ilvl w:val="0"/>
          <w:numId w:val="14"/>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Wykonawca musi wykazać, że funkcjonalność każdego produktu równoważnego nie jest gorsza od funkcjonalności odpowiedniego produktu producenta Microsoft,</w:t>
      </w:r>
    </w:p>
    <w:p w14:paraId="21E7F501" w14:textId="77777777" w:rsidR="008D4B34" w:rsidRPr="00707EF8" w:rsidRDefault="008D4B34" w:rsidP="008D4B34">
      <w:pPr>
        <w:pStyle w:val="Akapitzlist"/>
        <w:numPr>
          <w:ilvl w:val="0"/>
          <w:numId w:val="14"/>
        </w:numPr>
        <w:spacing w:line="360" w:lineRule="auto"/>
        <w:ind w:left="1890" w:hanging="450"/>
        <w:rPr>
          <w:rFonts w:ascii="Trebuchet MS" w:eastAsia="Mangal Pro" w:hAnsi="Trebuchet MS" w:cstheme="minorHAnsi"/>
        </w:rPr>
      </w:pPr>
      <w:r w:rsidRPr="004A0D98">
        <w:rPr>
          <w:rFonts w:ascii="Trebuchet MS" w:eastAsia="Mangal Pro" w:hAnsi="Trebuchet MS" w:cstheme="minorHAnsi"/>
        </w:rPr>
        <w:t xml:space="preserve">Wykonawca musi zapewnić, że produkty równoważne są kompatybilne i będą w sposób niezakłócony współdziałać ze sprzętem i oprogramowaniem systemowym Zamawiającego (komputery i laptopy pracujące na systemie Windows 10 Professional, urządzenia mobilne pracujące na Android 10 oraz iOS 14), oraz </w:t>
      </w:r>
      <w:r w:rsidRPr="004A0D98">
        <w:rPr>
          <w:rFonts w:ascii="Trebuchet MS" w:eastAsia="Mangal Pro" w:hAnsi="Trebuchet MS" w:cstheme="minorHAnsi"/>
        </w:rPr>
        <w:lastRenderedPageBreak/>
        <w:t>aplikacyjnym (Microsoft Exchange 2016, Microsoft Office 2016) i użytkowym, eksploatowanym i obsługiwanym przez Zamawiającego</w:t>
      </w:r>
      <w:r w:rsidRPr="00707EF8">
        <w:rPr>
          <w:rFonts w:ascii="Trebuchet MS" w:eastAsia="Mangal Pro" w:hAnsi="Trebuchet MS" w:cstheme="minorHAnsi"/>
        </w:rPr>
        <w:t>,</w:t>
      </w:r>
    </w:p>
    <w:p w14:paraId="5AAEDA77" w14:textId="77777777" w:rsidR="008D4B34" w:rsidRPr="00707EF8" w:rsidRDefault="008D4B34" w:rsidP="008D4B34">
      <w:pPr>
        <w:pStyle w:val="Akapitzlist"/>
        <w:numPr>
          <w:ilvl w:val="0"/>
          <w:numId w:val="14"/>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Wykonawca musi zapewnić, że warunki i zakres usługi asysty wsparcia technicznego dla produktów równoważnych nie są gorsze, niż usługi oferowane przez producenta Microsoft,</w:t>
      </w:r>
    </w:p>
    <w:p w14:paraId="00FFDC6E" w14:textId="77777777" w:rsidR="008D4B34" w:rsidRPr="00707EF8" w:rsidRDefault="008D4B34" w:rsidP="008D4B34">
      <w:pPr>
        <w:pStyle w:val="Akapitzlist"/>
        <w:numPr>
          <w:ilvl w:val="0"/>
          <w:numId w:val="14"/>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Wykonawca zobowiązany jest pokryć koszty zmiany w zakresie produktów i rozwiązań Microsoft na produkty i rozwiązania równoważne, konieczne do właściwego działania środowiska sprzętowo-programowego Zamawiającego, o ile wystąpi taka konieczność,</w:t>
      </w:r>
    </w:p>
    <w:p w14:paraId="72B8093A" w14:textId="77777777" w:rsidR="008D4B34" w:rsidRPr="00707EF8" w:rsidRDefault="008D4B34" w:rsidP="008D4B34">
      <w:pPr>
        <w:pStyle w:val="Akapitzlist"/>
        <w:numPr>
          <w:ilvl w:val="0"/>
          <w:numId w:val="14"/>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Wykonawca zobowiązany jest przywrócić sprawne działanie infrastruktury sprzętowo-programowej Zamawiającego oraz na własny koszt dokonać niezbędnych modyfikacji przywracających właściwe działanie tego środowiska sprzętowo-programowego, również po odinstalowaniu produktu równoważnego w przypadku, gdy zaoferowane produkty równoważne nie będą właściwie współdziałać ze sprzętem i oprogramowaniem funkcjonującym u Zamawiającego,</w:t>
      </w:r>
    </w:p>
    <w:p w14:paraId="1946E8CA" w14:textId="77777777" w:rsidR="008D4B34" w:rsidRPr="00707EF8" w:rsidRDefault="008D4B34" w:rsidP="008D4B34">
      <w:pPr>
        <w:pStyle w:val="Akapitzlist"/>
        <w:numPr>
          <w:ilvl w:val="0"/>
          <w:numId w:val="14"/>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Zamawiający ze względu na koszty ewentualnej zmiany w zakresie rozwiązań producenta Microsoft na produkty równoważne, wymaga, aby produkty równoważne pochodziły od jednego producenta i umożliwiały wykorzystanie wspólnych i jednolitych procedur masowej instalacji, uaktualniania, zarządzania i monitorowania;</w:t>
      </w:r>
    </w:p>
    <w:p w14:paraId="505D4FFE" w14:textId="77777777" w:rsidR="008D4B34" w:rsidRPr="00707EF8" w:rsidRDefault="008D4B34" w:rsidP="008D4B34">
      <w:pPr>
        <w:pStyle w:val="Akapitzlist"/>
        <w:numPr>
          <w:ilvl w:val="1"/>
          <w:numId w:val="9"/>
        </w:numPr>
        <w:spacing w:line="360" w:lineRule="auto"/>
        <w:rPr>
          <w:rFonts w:ascii="Trebuchet MS" w:eastAsia="Mangal Pro" w:hAnsi="Trebuchet MS" w:cstheme="minorHAnsi"/>
        </w:rPr>
      </w:pPr>
      <w:r w:rsidRPr="00707EF8">
        <w:rPr>
          <w:rFonts w:ascii="Trebuchet MS" w:eastAsia="Mangal Pro" w:hAnsi="Trebuchet MS" w:cstheme="minorHAnsi"/>
        </w:rPr>
        <w:t>Zarządzanie produktami musi odbywać się za pośrednictwem platformy dostępnej z przeglądarki internetowej pozwalającej na:</w:t>
      </w:r>
    </w:p>
    <w:p w14:paraId="26D2AF79"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Dostępność mechanizmów pełnej rozliczalności działań użytkowników w usługach platformy,</w:t>
      </w:r>
    </w:p>
    <w:p w14:paraId="7BA27385"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Dostępność na żądanie wyników aktualnych audytów, w tym audytów bezpieczeństwa,</w:t>
      </w:r>
    </w:p>
    <w:p w14:paraId="2236A8DC"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Możliwość automatycznej, niewpływającej na ciągłość pracy systemu instalacji poprawek dla licencji subskrypcyjnych,</w:t>
      </w:r>
    </w:p>
    <w:p w14:paraId="25F8B6FF"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 xml:space="preserve">Dostępność mechanizmów monitorowania </w:t>
      </w:r>
      <w:proofErr w:type="spellStart"/>
      <w:r w:rsidRPr="00707EF8">
        <w:rPr>
          <w:rFonts w:ascii="Trebuchet MS" w:eastAsia="Mangal Pro" w:hAnsi="Trebuchet MS" w:cstheme="minorHAnsi"/>
        </w:rPr>
        <w:t>zachowań</w:t>
      </w:r>
      <w:proofErr w:type="spellEnd"/>
      <w:r w:rsidRPr="00707EF8">
        <w:rPr>
          <w:rFonts w:ascii="Trebuchet MS" w:eastAsia="Mangal Pro" w:hAnsi="Trebuchet MS" w:cstheme="minorHAnsi"/>
        </w:rPr>
        <w:t xml:space="preserve"> użytkowników usługi oraz prób dostępu do przetwarzanych/składowanych w usłudze danych Zamawiającego,</w:t>
      </w:r>
    </w:p>
    <w:p w14:paraId="51911B85"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Możliwość niezaprzeczalnego uwierzytelnienia na bazie usługi katalogowej będącej składową hostowanej usługi platformowej,</w:t>
      </w:r>
    </w:p>
    <w:p w14:paraId="46D990B6"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 xml:space="preserve">Możliwość realizacji uwierzytelnienia za pomocą modelu pojedynczego logowania (single </w:t>
      </w:r>
      <w:proofErr w:type="spellStart"/>
      <w:r w:rsidRPr="00707EF8">
        <w:rPr>
          <w:rFonts w:ascii="Trebuchet MS" w:eastAsia="Mangal Pro" w:hAnsi="Trebuchet MS" w:cstheme="minorHAnsi"/>
        </w:rPr>
        <w:t>sign</w:t>
      </w:r>
      <w:proofErr w:type="spellEnd"/>
      <w:r w:rsidRPr="00707EF8">
        <w:rPr>
          <w:rFonts w:ascii="Trebuchet MS" w:eastAsia="Mangal Pro" w:hAnsi="Trebuchet MS" w:cstheme="minorHAnsi"/>
        </w:rPr>
        <w:t>-on) na bazie własnej usługi katalogowej Active Directory,</w:t>
      </w:r>
    </w:p>
    <w:p w14:paraId="23917654"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 xml:space="preserve">Dostępność logów informujących o wszystkich zdarzeniach uwierzytelnienia do usług i danych Zamawiającego, zakończonych powodzeniem lub niepowodzeniem </w:t>
      </w:r>
      <w:r w:rsidRPr="00707EF8">
        <w:rPr>
          <w:rFonts w:ascii="Trebuchet MS" w:eastAsia="Mangal Pro" w:hAnsi="Trebuchet MS" w:cstheme="minorHAnsi"/>
        </w:rPr>
        <w:lastRenderedPageBreak/>
        <w:t>oraz prób uwierzytelnienia przy pomocy tożsamości będących na listach „wykradzione”,</w:t>
      </w:r>
    </w:p>
    <w:p w14:paraId="1E7530AF"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Wbudowane w platformę mechanizmy zabezpieczające przez atakami DDoS,</w:t>
      </w:r>
    </w:p>
    <w:p w14:paraId="10D97DF2"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Przynajmniej dwa równorzędne ośrodki przetwarzania danych, odległe od siebie o co najmniej 100 km,</w:t>
      </w:r>
    </w:p>
    <w:p w14:paraId="02C174A0"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Możliwość zastrzeżenia miejsca przetwarzania/składowania danych w usłudze do terytorium krajów Europejskiego Obszaru Gospodarczego,</w:t>
      </w:r>
    </w:p>
    <w:p w14:paraId="52A3CB15"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Zobowiązanie umowne o pozostawieniu całkowitej własności przetwarzanych/składowanych w usłudze danych po stronie Zamawiającego,</w:t>
      </w:r>
    </w:p>
    <w:p w14:paraId="70B2BDDE"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Gwarancję usunięcia danych Zamawiającego z platformy po zakończeniu umowy,</w:t>
      </w:r>
    </w:p>
    <w:p w14:paraId="142AEB4E" w14:textId="77777777" w:rsidR="008D4B34" w:rsidRPr="00707EF8" w:rsidRDefault="008D4B34" w:rsidP="008D4B34">
      <w:pPr>
        <w:pStyle w:val="Akapitzlist"/>
        <w:numPr>
          <w:ilvl w:val="0"/>
          <w:numId w:val="13"/>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Gwarancję braku dostępu do danych Zamawiającego na platformie, z wyłączeniem działań serwisowych wymagających każdorazowo zgody Zamawiającego i wykonywanych wyłącznie przez uprawnione osoby z organizacji wykonawcy platformy;</w:t>
      </w:r>
    </w:p>
    <w:p w14:paraId="4D91DA57" w14:textId="77777777" w:rsidR="008D4B34" w:rsidRPr="00EA42FE" w:rsidRDefault="008D4B34" w:rsidP="008D4B34">
      <w:pPr>
        <w:pStyle w:val="Akapitzlist"/>
        <w:numPr>
          <w:ilvl w:val="1"/>
          <w:numId w:val="9"/>
        </w:numPr>
        <w:spacing w:line="360" w:lineRule="auto"/>
        <w:rPr>
          <w:rFonts w:ascii="Trebuchet MS" w:eastAsia="Mangal Pro" w:hAnsi="Trebuchet MS" w:cstheme="minorHAnsi"/>
        </w:rPr>
      </w:pPr>
      <w:r w:rsidRPr="00707EF8">
        <w:rPr>
          <w:rFonts w:ascii="Trebuchet MS" w:eastAsia="Mangal Pro" w:hAnsi="Trebuchet MS" w:cstheme="minorHAnsi"/>
        </w:rPr>
        <w:t>Subskrypcja pakietu standardowych usług hostowanych (on-line) typu COTS (Commercial Of-The- Shelf) ma uprawniać użytkowników posiadających subskrypcję do wykorzystania usług on-line - usługi zarządzania tożsamością użytkowników, portalu wewnętrznego, poczty elektronicznej, narzędzi wiadomości błyskawicznych, konferencji głosowych i video, repozytorium dokumentów, wewnętrznego serwisu społecznościowego oraz edycji dokumentów biurowych on-line (dalej Usługi).</w:t>
      </w:r>
      <w:r>
        <w:rPr>
          <w:rFonts w:ascii="Trebuchet MS" w:eastAsia="Mangal Pro" w:hAnsi="Trebuchet MS" w:cstheme="minorHAnsi"/>
        </w:rPr>
        <w:t xml:space="preserve"> </w:t>
      </w:r>
      <w:r w:rsidRPr="00EA42FE">
        <w:rPr>
          <w:rFonts w:ascii="Trebuchet MS" w:eastAsia="Mangal Pro" w:hAnsi="Trebuchet MS" w:cstheme="minorHAnsi"/>
        </w:rPr>
        <w:t>Wymagania dotyczące usługi hostowanej:</w:t>
      </w:r>
    </w:p>
    <w:p w14:paraId="6F720EA0"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Wszystkie elementy Usługi muszą pozwalać na dostęp użytkowników na zasadzie uwierzytelnienia wykorzystującego mechanizm logowania pozwalający na autoryzację użytkowników w usłudze poprzez wbudowaną usługę zarządzania tożsamością użytkowników,</w:t>
      </w:r>
    </w:p>
    <w:p w14:paraId="05A7F3DC"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 xml:space="preserve">Wbudowana Usługa zarządzania tożsamością użytkowników musi umożliwiać realizację pojedynczego logowania (single </w:t>
      </w:r>
      <w:proofErr w:type="spellStart"/>
      <w:r w:rsidRPr="00707EF8">
        <w:rPr>
          <w:rFonts w:ascii="Trebuchet MS" w:eastAsia="Mangal Pro" w:hAnsi="Trebuchet MS" w:cstheme="minorHAnsi"/>
        </w:rPr>
        <w:t>sign</w:t>
      </w:r>
      <w:proofErr w:type="spellEnd"/>
      <w:r w:rsidRPr="00707EF8">
        <w:rPr>
          <w:rFonts w:ascii="Trebuchet MS" w:eastAsia="Mangal Pro" w:hAnsi="Trebuchet MS" w:cstheme="minorHAnsi"/>
        </w:rPr>
        <w:t>-on) dla użytkowników logujących się do własnej usługi katalogowej Active Directory,</w:t>
      </w:r>
    </w:p>
    <w:p w14:paraId="1742E969"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Dostępność portalu administracyjnego do zarządzania Usługą oraz zasadami grup.</w:t>
      </w:r>
    </w:p>
    <w:p w14:paraId="7D01143E"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Wbudowane mechanizmy ochrony informacji z mechanizmami śledzenia wycieków informacji z poczty elektronicznej i przechowywanych plików,</w:t>
      </w:r>
    </w:p>
    <w:p w14:paraId="2D728A15"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Ochrona danych w systemie poczty elektronicznej przed złośliwym oprogramowaniem i wirusami oraz atakami typu zero-</w:t>
      </w:r>
      <w:proofErr w:type="spellStart"/>
      <w:r w:rsidRPr="00707EF8">
        <w:rPr>
          <w:rFonts w:ascii="Trebuchet MS" w:eastAsia="Mangal Pro" w:hAnsi="Trebuchet MS" w:cstheme="minorHAnsi"/>
        </w:rPr>
        <w:t>day</w:t>
      </w:r>
      <w:proofErr w:type="spellEnd"/>
      <w:r w:rsidRPr="00707EF8">
        <w:rPr>
          <w:rFonts w:ascii="Trebuchet MS" w:eastAsia="Mangal Pro" w:hAnsi="Trebuchet MS" w:cstheme="minorHAnsi"/>
        </w:rPr>
        <w:t>,</w:t>
      </w:r>
    </w:p>
    <w:p w14:paraId="1E280F56"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Gwarantowana dostępność usług platformy na poziomie 99,9%,</w:t>
      </w:r>
    </w:p>
    <w:p w14:paraId="01E12991"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lastRenderedPageBreak/>
        <w:t>Zastosowanie w platformie powszechnie uznanych i rozpowszechnionych standardów przemysłowych, pozwalających na potencjalne wykorzystanie różnych technologii i rozwiązań w ramach jednej platformy, w szczególności:</w:t>
      </w:r>
    </w:p>
    <w:p w14:paraId="3604528E" w14:textId="77777777" w:rsidR="008D4B34" w:rsidRPr="00707EF8" w:rsidRDefault="008D4B34" w:rsidP="008D4B34">
      <w:pPr>
        <w:pStyle w:val="Akapitzlist"/>
        <w:numPr>
          <w:ilvl w:val="2"/>
          <w:numId w:val="7"/>
        </w:numPr>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ISO 27001, ISO 27017, ISO 27018 lub równoważnych,</w:t>
      </w:r>
    </w:p>
    <w:p w14:paraId="5EDFD1E0" w14:textId="77777777" w:rsidR="008D4B34" w:rsidRPr="00707EF8" w:rsidRDefault="008D4B34" w:rsidP="008D4B34">
      <w:pPr>
        <w:pStyle w:val="Akapitzlist"/>
        <w:numPr>
          <w:ilvl w:val="2"/>
          <w:numId w:val="7"/>
        </w:numPr>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SOC 2 lub 3 lub równoważnego,</w:t>
      </w:r>
    </w:p>
    <w:p w14:paraId="4B83695F" w14:textId="77777777" w:rsidR="008D4B34" w:rsidRPr="00707EF8" w:rsidRDefault="008D4B34" w:rsidP="008D4B34">
      <w:pPr>
        <w:pStyle w:val="Akapitzlist"/>
        <w:numPr>
          <w:ilvl w:val="2"/>
          <w:numId w:val="7"/>
        </w:numPr>
        <w:spacing w:line="360" w:lineRule="auto"/>
        <w:jc w:val="both"/>
        <w:rPr>
          <w:rFonts w:ascii="Trebuchet MS" w:eastAsia="Mangal Pro" w:hAnsi="Trebuchet MS" w:cstheme="minorHAnsi"/>
          <w:color w:val="000000" w:themeColor="text1"/>
          <w:lang w:val="en-GB"/>
        </w:rPr>
      </w:pPr>
      <w:r w:rsidRPr="00707EF8">
        <w:rPr>
          <w:rFonts w:ascii="Trebuchet MS" w:eastAsia="Mangal Pro" w:hAnsi="Trebuchet MS" w:cstheme="minorHAnsi"/>
          <w:color w:val="000000" w:themeColor="text1"/>
          <w:lang w:val="en-GB"/>
        </w:rPr>
        <w:t xml:space="preserve">Open Authentication Standard – </w:t>
      </w:r>
      <w:proofErr w:type="spellStart"/>
      <w:r w:rsidRPr="00707EF8">
        <w:rPr>
          <w:rFonts w:ascii="Trebuchet MS" w:eastAsia="Mangal Pro" w:hAnsi="Trebuchet MS" w:cstheme="minorHAnsi"/>
          <w:color w:val="000000" w:themeColor="text1"/>
          <w:lang w:val="en-GB"/>
        </w:rPr>
        <w:t>Oauth</w:t>
      </w:r>
      <w:proofErr w:type="spellEnd"/>
      <w:r w:rsidRPr="00707EF8">
        <w:rPr>
          <w:rFonts w:ascii="Trebuchet MS" w:eastAsia="Mangal Pro" w:hAnsi="Trebuchet MS" w:cstheme="minorHAnsi"/>
          <w:color w:val="000000" w:themeColor="text1"/>
          <w:lang w:val="en-GB"/>
        </w:rPr>
        <w:t xml:space="preserve"> </w:t>
      </w:r>
      <w:proofErr w:type="spellStart"/>
      <w:r w:rsidRPr="00707EF8">
        <w:rPr>
          <w:rFonts w:ascii="Trebuchet MS" w:eastAsia="Mangal Pro" w:hAnsi="Trebuchet MS" w:cstheme="minorHAnsi"/>
          <w:color w:val="000000" w:themeColor="text1"/>
          <w:lang w:val="en-GB"/>
        </w:rPr>
        <w:t>lub</w:t>
      </w:r>
      <w:proofErr w:type="spellEnd"/>
      <w:r w:rsidRPr="00707EF8">
        <w:rPr>
          <w:rFonts w:ascii="Trebuchet MS" w:eastAsia="Mangal Pro" w:hAnsi="Trebuchet MS" w:cstheme="minorHAnsi"/>
          <w:color w:val="000000" w:themeColor="text1"/>
          <w:lang w:val="en-GB"/>
        </w:rPr>
        <w:t xml:space="preserve"> </w:t>
      </w:r>
      <w:proofErr w:type="spellStart"/>
      <w:r w:rsidRPr="00707EF8">
        <w:rPr>
          <w:rFonts w:ascii="Trebuchet MS" w:eastAsia="Mangal Pro" w:hAnsi="Trebuchet MS" w:cstheme="minorHAnsi"/>
          <w:color w:val="000000" w:themeColor="text1"/>
          <w:lang w:val="en-GB"/>
        </w:rPr>
        <w:t>równoważnego</w:t>
      </w:r>
      <w:proofErr w:type="spellEnd"/>
      <w:r w:rsidRPr="00707EF8">
        <w:rPr>
          <w:rFonts w:ascii="Trebuchet MS" w:eastAsia="Mangal Pro" w:hAnsi="Trebuchet MS" w:cstheme="minorHAnsi"/>
          <w:color w:val="000000" w:themeColor="text1"/>
          <w:lang w:val="en-GB"/>
        </w:rPr>
        <w:t>,</w:t>
      </w:r>
    </w:p>
    <w:p w14:paraId="0B6E4A0A"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Dostępność mechanizmów pełnej rozliczalności działań użytkowników w usługach platformy,</w:t>
      </w:r>
    </w:p>
    <w:p w14:paraId="211B2406"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Dostępność na żądanie wyników aktualnych audytów, w tym audytów bezpieczeństwa, dla usług i centrów przetwarzania danych oferujących te usługi i audytów związanych z ochroną danych osobowych zgodnie z przepisami Rozporządzenia Parlamentu Europejskiego i Rady Unii Europejskiej 2016/679 z dnia 27 kwietnia 2016 r. w sprawie ochrony osób fizycznych w związku z przetwarzaniem danych osobowych i w sprawie swobodnego przepływu takich danych oraz uchylenia dyrektywy 95/46/WE (dalej: „RODO”),</w:t>
      </w:r>
    </w:p>
    <w:p w14:paraId="2941AB1C"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 xml:space="preserve">Dostępność mechanizmów monitorowania </w:t>
      </w:r>
      <w:proofErr w:type="spellStart"/>
      <w:r w:rsidRPr="00707EF8">
        <w:rPr>
          <w:rFonts w:ascii="Trebuchet MS" w:eastAsia="Mangal Pro" w:hAnsi="Trebuchet MS" w:cstheme="minorHAnsi"/>
        </w:rPr>
        <w:t>zachowań</w:t>
      </w:r>
      <w:proofErr w:type="spellEnd"/>
      <w:r w:rsidRPr="00707EF8">
        <w:rPr>
          <w:rFonts w:ascii="Trebuchet MS" w:eastAsia="Mangal Pro" w:hAnsi="Trebuchet MS" w:cstheme="minorHAnsi"/>
        </w:rPr>
        <w:t xml:space="preserve"> użytkowników Usługi oraz prób dostępu do przetwarzanych/składowanych w Usłudze danych Zamawiającego,</w:t>
      </w:r>
    </w:p>
    <w:p w14:paraId="574E1C19"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 xml:space="preserve">Możliwość realizacji uwierzytelnienia za pomocą modelu pojedynczego logowania (single </w:t>
      </w:r>
      <w:proofErr w:type="spellStart"/>
      <w:r w:rsidRPr="00707EF8">
        <w:rPr>
          <w:rFonts w:ascii="Trebuchet MS" w:eastAsia="Mangal Pro" w:hAnsi="Trebuchet MS" w:cstheme="minorHAnsi"/>
        </w:rPr>
        <w:t>sign</w:t>
      </w:r>
      <w:proofErr w:type="spellEnd"/>
      <w:r w:rsidRPr="00707EF8">
        <w:rPr>
          <w:rFonts w:ascii="Trebuchet MS" w:eastAsia="Mangal Pro" w:hAnsi="Trebuchet MS" w:cstheme="minorHAnsi"/>
        </w:rPr>
        <w:t>-on) na bazie własnej usługi katalogowej Active Directory,</w:t>
      </w:r>
    </w:p>
    <w:p w14:paraId="6A98DD7F"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rPr>
      </w:pPr>
      <w:r w:rsidRPr="00707EF8">
        <w:rPr>
          <w:rFonts w:ascii="Trebuchet MS" w:eastAsia="Mangal Pro" w:hAnsi="Trebuchet MS" w:cstheme="minorHAnsi"/>
        </w:rPr>
        <w:t>Dostępność logów informujących o wszystkich zdarzeniach uwierzytelnienia do usług i danych Zamawiającego, zakończonych powodzeniem lub niepowodzeniem oraz prób uwierzytelnienia przy pomocy tożsamości będących na listach „wykradzione”,</w:t>
      </w:r>
    </w:p>
    <w:p w14:paraId="057638FE"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 xml:space="preserve">Dostępność raportów odnośnie logów z urządzeń potencjalnie zainfekowanych, </w:t>
      </w:r>
      <w:r w:rsidRPr="00707EF8">
        <w:rPr>
          <w:rFonts w:ascii="Trebuchet MS" w:hAnsi="Trebuchet MS" w:cstheme="minorHAnsi"/>
        </w:rPr>
        <w:br/>
      </w:r>
      <w:r w:rsidRPr="00707EF8">
        <w:rPr>
          <w:rFonts w:ascii="Trebuchet MS" w:eastAsia="Mangal Pro" w:hAnsi="Trebuchet MS" w:cstheme="minorHAnsi"/>
        </w:rPr>
        <w:t xml:space="preserve">z sieci </w:t>
      </w:r>
      <w:proofErr w:type="spellStart"/>
      <w:r w:rsidRPr="00707EF8">
        <w:rPr>
          <w:rFonts w:ascii="Trebuchet MS" w:eastAsia="Mangal Pro" w:hAnsi="Trebuchet MS" w:cstheme="minorHAnsi"/>
        </w:rPr>
        <w:t>botnetowych</w:t>
      </w:r>
      <w:proofErr w:type="spellEnd"/>
      <w:r w:rsidRPr="00707EF8">
        <w:rPr>
          <w:rFonts w:ascii="Trebuchet MS" w:eastAsia="Mangal Pro" w:hAnsi="Trebuchet MS" w:cstheme="minorHAnsi"/>
        </w:rPr>
        <w:t>,</w:t>
      </w:r>
    </w:p>
    <w:p w14:paraId="2375124F"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Wbudowane w platformę mechanizmy zabezpieczające przez atakami DDoS,</w:t>
      </w:r>
    </w:p>
    <w:p w14:paraId="5D4C36B7"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Przynajmniej dwa równorzędne ośrodki przetwarzania danych, odległe od siebie o co najmniej 100 km,</w:t>
      </w:r>
    </w:p>
    <w:p w14:paraId="4FDBF866"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 xml:space="preserve">W okresie obowiązywania subskrypcji Usługa będzie przechowywać dane i umożliwiać uprawnione przetwarzanie danych, które pozostają wyłączną własnością Zamawiającego. Po zakończeniu okresu subskrypcji, w przypadku podjęcia decyzji o braku jej kontynuacji, Usługa będzie przechowywać dane Zamawiającego, które zostały w niej zapisane, na koncie o ograniczonej funkcjonalności przez 90 dni od daty wygaśnięcia lub wypowiedzenia subskrypcji w celu umożliwienia ich odzyskania. Po upływie tego 90-dniowego okresu </w:t>
      </w:r>
      <w:r w:rsidRPr="00707EF8">
        <w:rPr>
          <w:rFonts w:ascii="Trebuchet MS" w:eastAsia="Mangal Pro" w:hAnsi="Trebuchet MS" w:cstheme="minorHAnsi"/>
        </w:rPr>
        <w:lastRenderedPageBreak/>
        <w:t>przechowywania konto związane z subskrypcją Usługi ma zostać wyłączone a dane Zamawiającego usunięte,</w:t>
      </w:r>
    </w:p>
    <w:p w14:paraId="44D54CCD"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Dostęp do Usługi musi być możliwy z dowolnego urządzenia klasy PC, tabletu lub telefonu wyposażonego w system operacyjny Linux, Windows lub Apple OS,</w:t>
      </w:r>
    </w:p>
    <w:p w14:paraId="45F035F4"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Subskrypcja Usługi musi umożliwiać zmianę jej przypisania do innego użytkownika będącego pracownikiem Zamawiającego,</w:t>
      </w:r>
    </w:p>
    <w:p w14:paraId="2B52B78B"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Centra przetwarzania świadczące Usługę muszą znajdować się na terenie Europejskiego Obszaru Gospodarczego,</w:t>
      </w:r>
    </w:p>
    <w:p w14:paraId="1F582A89"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Usługa musi zapewniać szyfrowanie danych przesyłanych za pomocą sieci publicznych,</w:t>
      </w:r>
    </w:p>
    <w:p w14:paraId="146497D9"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Usługa ma zapewniać usunięcie danych Zamawiającego po zakończeniu okresu jej subskrypcji,</w:t>
      </w:r>
    </w:p>
    <w:p w14:paraId="72221DA5"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Zobowiązania umowne potwierdzające zgodność z RODO i podmiotu przetwarzającego w rozumieniu RODO,</w:t>
      </w:r>
    </w:p>
    <w:p w14:paraId="21D83D87"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Zobowiązanie umowne o pozostawieniu całkowitej własności przetwarzanych/składowanych w usłudze danych po stronie Zamawiającego,</w:t>
      </w:r>
    </w:p>
    <w:p w14:paraId="7FBD1DCF"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Mechanizmy pozwalające na realizację wymagań rozliczalności i monitorowania użytkowników i usług,</w:t>
      </w:r>
    </w:p>
    <w:p w14:paraId="152D9021" w14:textId="77777777" w:rsidR="008D4B34" w:rsidRPr="00707EF8" w:rsidRDefault="008D4B34" w:rsidP="008D4B34">
      <w:pPr>
        <w:pStyle w:val="Akapitzlist"/>
        <w:numPr>
          <w:ilvl w:val="0"/>
          <w:numId w:val="1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 xml:space="preserve">Gwarancja braku dostępu do danych Zamawiającego na platformie, </w:t>
      </w:r>
      <w:r w:rsidRPr="00707EF8">
        <w:rPr>
          <w:rFonts w:ascii="Trebuchet MS" w:hAnsi="Trebuchet MS" w:cstheme="minorHAnsi"/>
        </w:rPr>
        <w:br/>
      </w:r>
      <w:r w:rsidRPr="00707EF8">
        <w:rPr>
          <w:rFonts w:ascii="Trebuchet MS" w:eastAsia="Mangal Pro" w:hAnsi="Trebuchet MS" w:cstheme="minorHAnsi"/>
        </w:rPr>
        <w:t>z wyłączeniem działań serwisowych wymagających każdorazowo zgody Zamawiającego i wykonywanych wyłącznie przez uprawnione osoby z organizacji dostawcy platformy;</w:t>
      </w:r>
    </w:p>
    <w:p w14:paraId="0FFEF445" w14:textId="77777777" w:rsidR="008D4B34" w:rsidRPr="004A0D98" w:rsidRDefault="008D4B34" w:rsidP="008D4B34">
      <w:pPr>
        <w:pStyle w:val="Akapitzlist"/>
        <w:numPr>
          <w:ilvl w:val="1"/>
          <w:numId w:val="9"/>
        </w:numPr>
        <w:spacing w:line="360" w:lineRule="auto"/>
        <w:rPr>
          <w:rFonts w:ascii="Trebuchet MS" w:eastAsia="Mangal Pro" w:hAnsi="Trebuchet MS" w:cstheme="minorHAnsi"/>
          <w:b/>
          <w:bCs/>
        </w:rPr>
      </w:pPr>
      <w:r w:rsidRPr="004A0D98">
        <w:rPr>
          <w:rFonts w:ascii="Trebuchet MS" w:eastAsia="Mangal Pro" w:hAnsi="Trebuchet MS" w:cstheme="minorHAnsi"/>
          <w:b/>
          <w:bCs/>
        </w:rPr>
        <w:t>Usługa poczty elektronicznej on-line musi spełniać następujące wymagania:</w:t>
      </w:r>
    </w:p>
    <w:p w14:paraId="42EDA9F9" w14:textId="77777777" w:rsidR="008D4B34" w:rsidRPr="00707EF8" w:rsidRDefault="008D4B34" w:rsidP="008D4B34">
      <w:pPr>
        <w:pStyle w:val="Akapitzlist"/>
        <w:numPr>
          <w:ilvl w:val="0"/>
          <w:numId w:val="11"/>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Usługa musi umożliwiać:</w:t>
      </w:r>
    </w:p>
    <w:p w14:paraId="329E840F"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obsługę poczty elektronicznej,</w:t>
      </w:r>
    </w:p>
    <w:p w14:paraId="063CFBAF"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zarządzanie czasem,</w:t>
      </w:r>
    </w:p>
    <w:p w14:paraId="6C901FF2"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zarządzanie zasobami,</w:t>
      </w:r>
    </w:p>
    <w:p w14:paraId="702669AB"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zarządzanie kontaktami i komunikacją,</w:t>
      </w:r>
    </w:p>
    <w:p w14:paraId="0CB0AE8C" w14:textId="77777777" w:rsidR="008D4B34" w:rsidRPr="00707EF8" w:rsidRDefault="008D4B34" w:rsidP="008D4B34">
      <w:pPr>
        <w:pStyle w:val="Akapitzlist"/>
        <w:numPr>
          <w:ilvl w:val="0"/>
          <w:numId w:val="11"/>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Usługa musi dostarczać kompleksową funkcjonalność zdefiniowaną w opisie oraz narzędzia administracyjne:</w:t>
      </w:r>
    </w:p>
    <w:p w14:paraId="7124FA36"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Zarządzania użytkownikami poczty,</w:t>
      </w:r>
    </w:p>
    <w:p w14:paraId="329FE327"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Wsparcia migracji z innych systemów poczty,</w:t>
      </w:r>
    </w:p>
    <w:p w14:paraId="3ADA1A9F"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Wsparcia zakładania kont użytkowników na podstawie profili własnych usług katalogowych,</w:t>
      </w:r>
    </w:p>
    <w:p w14:paraId="5C3C1C3A"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Wsparcia integracji własnej usługi katalogowej (Active Directory) z usługą hostowana poczty,</w:t>
      </w:r>
    </w:p>
    <w:p w14:paraId="0913CE71" w14:textId="77777777" w:rsidR="008D4B34" w:rsidRPr="00707EF8" w:rsidRDefault="008D4B34" w:rsidP="008D4B34">
      <w:pPr>
        <w:pStyle w:val="Akapitzlist"/>
        <w:numPr>
          <w:ilvl w:val="0"/>
          <w:numId w:val="11"/>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lastRenderedPageBreak/>
        <w:t>Dostęp do usługi hostowanej systemu pocztowego musi być możliwy przy pomocy:</w:t>
      </w:r>
    </w:p>
    <w:p w14:paraId="57E371B5"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Posiadanego oprogramowania Outlook 2016,</w:t>
      </w:r>
    </w:p>
    <w:p w14:paraId="4B8E107C"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Przeglądarki (Web Access),</w:t>
      </w:r>
    </w:p>
    <w:p w14:paraId="241B35D2"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Urządzeń mobilnych,</w:t>
      </w:r>
    </w:p>
    <w:p w14:paraId="42EC8BC9" w14:textId="77777777" w:rsidR="008D4B34" w:rsidRPr="00707EF8" w:rsidRDefault="008D4B34" w:rsidP="008D4B34">
      <w:pPr>
        <w:pStyle w:val="Akapitzlist"/>
        <w:numPr>
          <w:ilvl w:val="0"/>
          <w:numId w:val="11"/>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Wymagane cechy usługi to:</w:t>
      </w:r>
    </w:p>
    <w:p w14:paraId="07BB7756"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Skrzynki pocztowe dla każdego użytkownika o pojemności minimum 30 GB,</w:t>
      </w:r>
    </w:p>
    <w:p w14:paraId="3DDDE580"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Standardowy i łatwy sposób obsługi poczty elektronicznej,</w:t>
      </w:r>
    </w:p>
    <w:p w14:paraId="04BA2F61"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Obsługa najnowszych funkcji Outlook 2016, w tym tryb konwersacji, czy znajdowanie wolnych zasobów w kalendarzach, porównywanie i nakładanie kalendarzy, zaawansowane wyszukiwanie i filtrowanie wiadomości, wsparcie dla Internet Explorer, </w:t>
      </w:r>
      <w:proofErr w:type="spellStart"/>
      <w:r w:rsidRPr="00707EF8">
        <w:rPr>
          <w:rFonts w:ascii="Trebuchet MS" w:eastAsia="Mangal Pro" w:hAnsi="Trebuchet MS" w:cstheme="minorHAnsi"/>
          <w:color w:val="000000" w:themeColor="text1"/>
        </w:rPr>
        <w:t>Firefox</w:t>
      </w:r>
      <w:proofErr w:type="spellEnd"/>
      <w:r w:rsidRPr="00707EF8">
        <w:rPr>
          <w:rFonts w:ascii="Trebuchet MS" w:eastAsia="Mangal Pro" w:hAnsi="Trebuchet MS" w:cstheme="minorHAnsi"/>
          <w:color w:val="000000" w:themeColor="text1"/>
        </w:rPr>
        <w:t xml:space="preserve"> i Safari,</w:t>
      </w:r>
    </w:p>
    <w:p w14:paraId="75B8417A"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Współdziałanie z innymi produktami takimi jak portal wielofunkcyjny czy serwer komunikacji wielokanałowej, a co za tym idzie uwspólnianie w obrębie wszystkich produktów statusu obecności, dostępu do profilu (opisu) użytkownika, wymianę informacji z kalendarzy,</w:t>
      </w:r>
    </w:p>
    <w:p w14:paraId="38B4C9BA" w14:textId="77777777" w:rsidR="008D4B34" w:rsidRPr="00707EF8" w:rsidRDefault="008D4B34" w:rsidP="008D4B34">
      <w:pPr>
        <w:pStyle w:val="Akapitzlist"/>
        <w:numPr>
          <w:ilvl w:val="2"/>
          <w:numId w:val="7"/>
        </w:numPr>
        <w:tabs>
          <w:tab w:val="left" w:pos="1071"/>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Bezpieczny dostęp z każdego miejsca, w którym jest dostępny Internet.</w:t>
      </w:r>
    </w:p>
    <w:p w14:paraId="0AABA756" w14:textId="77777777" w:rsidR="008D4B34" w:rsidRPr="00707EF8" w:rsidRDefault="008D4B34" w:rsidP="008D4B34">
      <w:pPr>
        <w:pStyle w:val="Akapitzlist"/>
        <w:numPr>
          <w:ilvl w:val="1"/>
          <w:numId w:val="9"/>
        </w:numPr>
        <w:spacing w:line="360" w:lineRule="auto"/>
        <w:rPr>
          <w:rFonts w:ascii="Trebuchet MS" w:eastAsia="Mangal Pro" w:hAnsi="Trebuchet MS" w:cstheme="minorHAnsi"/>
        </w:rPr>
      </w:pPr>
      <w:r w:rsidRPr="00707EF8">
        <w:rPr>
          <w:rFonts w:ascii="Trebuchet MS" w:eastAsia="Mangal Pro" w:hAnsi="Trebuchet MS" w:cstheme="minorHAnsi"/>
        </w:rPr>
        <w:t>Usługa poczty elektronicznej on-line musi się opierać o serwery poczty elektronicznej charakteryzujące się następującymi cechami, bez konieczności użycia rozwiązań firm trzecich:</w:t>
      </w:r>
    </w:p>
    <w:p w14:paraId="763F3BA5" w14:textId="77777777" w:rsidR="008D4B34" w:rsidRPr="00707EF8" w:rsidRDefault="008D4B34" w:rsidP="008D4B34">
      <w:pPr>
        <w:pStyle w:val="Akapitzlist"/>
        <w:numPr>
          <w:ilvl w:val="1"/>
          <w:numId w:val="6"/>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Funkcjonalność podstawowa:</w:t>
      </w:r>
    </w:p>
    <w:p w14:paraId="72E02BFD"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Odbieranie i wysyłanie poczty elektronicznej do adresatów wewnętrznych oraz zewnętrznych,</w:t>
      </w:r>
    </w:p>
    <w:p w14:paraId="1D047D47"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Mechanizmy powiadomień o dostarczeniu i przeczytaniu wiadomości przez adresata,</w:t>
      </w:r>
    </w:p>
    <w:p w14:paraId="5046C3B7"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i zarządzanie osobistymi kalendarzami, listami kontaktów, zadaniami, notatkami,</w:t>
      </w:r>
    </w:p>
    <w:p w14:paraId="45CF22CA"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Zarządzanie strukturą i zawartością skrzynki pocztowej samodzielnie przez użytkownika końcowego, w tym: organizacja hierarchii folderów, kategoryzacja treści, nadawanie ważności, flagowanie elementów do wykonania wraz z przypisaniem terminu i przypomnienia,</w:t>
      </w:r>
    </w:p>
    <w:p w14:paraId="36767B05"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Wsparcie dla zastosowania podpisu cyfrowego i szyfrowania wiadomości,</w:t>
      </w:r>
    </w:p>
    <w:p w14:paraId="7A5A4E46" w14:textId="77777777" w:rsidR="008D4B34" w:rsidRPr="00707EF8" w:rsidRDefault="008D4B34" w:rsidP="008D4B34">
      <w:pPr>
        <w:pStyle w:val="Akapitzlist"/>
        <w:numPr>
          <w:ilvl w:val="1"/>
          <w:numId w:val="6"/>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Funkcjonalność wspierająca pracę grupową:</w:t>
      </w:r>
    </w:p>
    <w:p w14:paraId="7579BD00"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przypisania różnych akcji dla adresata wysyłanej wiadomości, np. do wykonania czy do przeczytania w określonym terminie,</w:t>
      </w:r>
    </w:p>
    <w:p w14:paraId="5A54A6A7"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określenia terminu wygaśnięcia wiadomości,</w:t>
      </w:r>
    </w:p>
    <w:p w14:paraId="7C8A4608"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Udostępnianie kalendarzy osobistych do wglądu i edycji innym użytkownikom, z możliwością definiowania poziomów dostępu,</w:t>
      </w:r>
    </w:p>
    <w:p w14:paraId="5FAD9A4A"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Podgląd stanu dostępności innych użytkowników w oparciu o ich kalendarze,</w:t>
      </w:r>
    </w:p>
    <w:p w14:paraId="2204EC9D"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31F613CF"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Mechanizm prostego delegowania zadań do innych pracowników, wraz ze śledzeniem statusu ich wykonania,</w:t>
      </w:r>
    </w:p>
    <w:p w14:paraId="4862BEB2"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i zarządzanie współdzielonymi repozytoriami kontaktów, kalendarzy, zadań,</w:t>
      </w:r>
    </w:p>
    <w:p w14:paraId="0F3A8BFB"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Obsługa list i grup dystrybucyjnych,</w:t>
      </w:r>
    </w:p>
    <w:p w14:paraId="5418E371"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 ze skrzynki do poczty elektronicznej, poczty głosowej, wiadomości błyskawicznych,</w:t>
      </w:r>
    </w:p>
    <w:p w14:paraId="59DA35EC"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informowania zewnętrznych partnerów biznesowych o dostępności lub niedostępności, co umożliwia szybkie i wygodne ustalanie harmonogramu,</w:t>
      </w:r>
    </w:p>
    <w:p w14:paraId="235390B4"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wyboru poziomu szczegółowości udostępnianych informacji o dostępności,</w:t>
      </w:r>
    </w:p>
    <w:p w14:paraId="57E3076E"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Widok rozmowy, który ułatwia nawigację w skrzynce odbiorczej, automatycznie organizując wątki wiadomości w oparciu o przebieg rozmowy między stronami,</w:t>
      </w:r>
    </w:p>
    <w:p w14:paraId="3BA0F016"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28274FC4"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Transkrypcja tekstowa wiadomości głosowej, pozwalająca użytkownikom na szybkie </w:t>
      </w:r>
      <w:proofErr w:type="spellStart"/>
      <w:r w:rsidRPr="00707EF8">
        <w:rPr>
          <w:rFonts w:ascii="Trebuchet MS" w:eastAsia="Mangal Pro" w:hAnsi="Trebuchet MS" w:cstheme="minorHAnsi"/>
          <w:color w:val="000000" w:themeColor="text1"/>
        </w:rPr>
        <w:t>priorytetyzowanie</w:t>
      </w:r>
      <w:proofErr w:type="spellEnd"/>
      <w:r w:rsidRPr="00707EF8">
        <w:rPr>
          <w:rFonts w:ascii="Trebuchet MS" w:eastAsia="Mangal Pro" w:hAnsi="Trebuchet MS" w:cstheme="minorHAnsi"/>
          <w:color w:val="000000" w:themeColor="text1"/>
        </w:rPr>
        <w:t xml:space="preserve"> wiadomości bez potrzeby odsłuchiwania pliku dźwiękowego,</w:t>
      </w:r>
    </w:p>
    <w:p w14:paraId="072BC888"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 do całej skrzynki odbiorczej - w tym poczty elektronicznej, kalendarza i listy kontaktów - z poziomu urządzeń mobilnych,</w:t>
      </w:r>
    </w:p>
    <w:p w14:paraId="35B8B0F8"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Udostępnienie użytkownikom możliwości aktualizacji danych kontaktowych i śledzenia odbierania wiadomości e-mail.</w:t>
      </w:r>
    </w:p>
    <w:p w14:paraId="0969F057" w14:textId="77777777" w:rsidR="008D4B34" w:rsidRPr="00707EF8" w:rsidRDefault="008D4B34" w:rsidP="008D4B34">
      <w:pPr>
        <w:pStyle w:val="Akapitzlist"/>
        <w:numPr>
          <w:ilvl w:val="1"/>
          <w:numId w:val="6"/>
        </w:numPr>
        <w:spacing w:line="360" w:lineRule="auto"/>
        <w:ind w:left="1890"/>
        <w:rPr>
          <w:rFonts w:ascii="Trebuchet MS" w:eastAsia="Mangal Pro" w:hAnsi="Trebuchet MS" w:cstheme="minorHAnsi"/>
          <w:color w:val="000000" w:themeColor="text1"/>
        </w:rPr>
      </w:pPr>
      <w:r w:rsidRPr="00707EF8">
        <w:rPr>
          <w:rFonts w:ascii="Trebuchet MS" w:eastAsia="Mangal Pro" w:hAnsi="Trebuchet MS" w:cstheme="minorHAnsi"/>
        </w:rPr>
        <w:t>Funkcjonalność wspierająca zarządzanie informacją w systemie pocztowym:</w:t>
      </w:r>
    </w:p>
    <w:p w14:paraId="4035EFB4"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Centralne zarządzanie cyklem życia informacji przechowywanych w systemie pocztowym, w tym śledzenie i rejestrowanie ich przepływu, wygaszanie po zdefiniowanym okresie czasu, archiwizacja,</w:t>
      </w:r>
    </w:p>
    <w:p w14:paraId="7039ABC6"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Definiowanie kwot na rozmiar skrzynek pocztowych użytkowników, z możliwością ustawiania progu ostrzegawczego poniżej górnego limitu,</w:t>
      </w:r>
    </w:p>
    <w:p w14:paraId="6F7FAD88"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definiowania różnych limitów dla różnych grup użytkowników,</w:t>
      </w:r>
    </w:p>
    <w:p w14:paraId="10313C1C"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4BDBC1D5"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przeniesienia lokalnych archiwów skrzynki pocztowej z komputera na serwer, co pozwala na wydajne zarządzanie i ujawnianie prawne,</w:t>
      </w:r>
    </w:p>
    <w:p w14:paraId="48A7E30B"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łatwiejszej klasyfikacji wiadomości e-mail dzięki definiowanym centralnie zasadom zachowywania, które można zastosować do poszczególnych wiadomości lub folderów,</w:t>
      </w:r>
    </w:p>
    <w:p w14:paraId="6BBDEE97"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Możliwość wyszukiwania w wielu skrzynkach pocztowych poprzez interfejs przeglądarkowy i funkcja kontroli dostępu w oparciu o role, która umożliwia przeprowadzanie ukierunkowanych </w:t>
      </w:r>
      <w:proofErr w:type="spellStart"/>
      <w:r w:rsidRPr="00707EF8">
        <w:rPr>
          <w:rFonts w:ascii="Trebuchet MS" w:eastAsia="Mangal Pro" w:hAnsi="Trebuchet MS" w:cstheme="minorHAnsi"/>
          <w:color w:val="000000" w:themeColor="text1"/>
        </w:rPr>
        <w:t>wyszukiwań</w:t>
      </w:r>
      <w:proofErr w:type="spellEnd"/>
      <w:r w:rsidRPr="00707EF8">
        <w:rPr>
          <w:rFonts w:ascii="Trebuchet MS" w:eastAsia="Mangal Pro" w:hAnsi="Trebuchet MS" w:cstheme="minorHAnsi"/>
          <w:color w:val="000000" w:themeColor="text1"/>
        </w:rPr>
        <w:t xml:space="preserve"> przez pracowników działu HR lub osoby odpowiedzialne za zgodność z uregulowaniami,</w:t>
      </w:r>
    </w:p>
    <w:p w14:paraId="70770FA3"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korzystania z łatwego w użyciu interfejsu internetowego w celu wykonywania często spotykanych zadań związanych z pomocą techniczną.</w:t>
      </w:r>
    </w:p>
    <w:p w14:paraId="229FD8ED" w14:textId="77777777" w:rsidR="008D4B34" w:rsidRPr="00707EF8" w:rsidRDefault="008D4B34" w:rsidP="008D4B34">
      <w:pPr>
        <w:pStyle w:val="Akapitzlist"/>
        <w:numPr>
          <w:ilvl w:val="1"/>
          <w:numId w:val="6"/>
        </w:numPr>
        <w:spacing w:line="360" w:lineRule="auto"/>
        <w:ind w:left="1890"/>
        <w:rPr>
          <w:rFonts w:ascii="Trebuchet MS" w:eastAsia="Mangal Pro" w:hAnsi="Trebuchet MS" w:cstheme="minorHAnsi"/>
          <w:color w:val="000000" w:themeColor="text1"/>
        </w:rPr>
      </w:pPr>
      <w:r w:rsidRPr="00707EF8">
        <w:rPr>
          <w:rFonts w:ascii="Trebuchet MS" w:eastAsia="Mangal Pro" w:hAnsi="Trebuchet MS" w:cstheme="minorHAnsi"/>
        </w:rPr>
        <w:t>Wsparcie dla użytkowników mobilnych:</w:t>
      </w:r>
    </w:p>
    <w:p w14:paraId="6951C78C"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pracy off-</w:t>
      </w:r>
      <w:proofErr w:type="spellStart"/>
      <w:r w:rsidRPr="00707EF8">
        <w:rPr>
          <w:rFonts w:ascii="Trebuchet MS" w:eastAsia="Mangal Pro" w:hAnsi="Trebuchet MS" w:cstheme="minorHAnsi"/>
          <w:color w:val="000000" w:themeColor="text1"/>
        </w:rPr>
        <w:t>line</w:t>
      </w:r>
      <w:proofErr w:type="spellEnd"/>
      <w:r w:rsidRPr="00707EF8">
        <w:rPr>
          <w:rFonts w:ascii="Trebuchet MS" w:eastAsia="Mangal Pro" w:hAnsi="Trebuchet MS" w:cstheme="minorHAnsi"/>
          <w:color w:val="000000" w:themeColor="text1"/>
        </w:rPr>
        <w:t xml:space="preserve"> przy słabej łączności z serwerem lub jej całkowitym braku, z pełnym dostępem do danych przechowywanych w skrzynce pocztowej </w:t>
      </w:r>
      <w:r w:rsidRPr="00C003B1">
        <w:rPr>
          <w:rFonts w:ascii="Trebuchet MS" w:eastAsia="Mangal Pro" w:hAnsi="Trebuchet MS" w:cstheme="minorHAnsi"/>
          <w:color w:val="000000" w:themeColor="text1"/>
        </w:rPr>
        <w:t xml:space="preserve">oraz z zachowaniem podstawowej funkcjonalności systemu opisanej w ust. </w:t>
      </w:r>
      <w:r w:rsidRPr="004A0D98">
        <w:rPr>
          <w:rFonts w:ascii="Trebuchet MS" w:eastAsia="Mangal Pro" w:hAnsi="Trebuchet MS" w:cstheme="minorHAnsi"/>
          <w:color w:val="000000" w:themeColor="text1"/>
        </w:rPr>
        <w:t>6</w:t>
      </w:r>
      <w:r w:rsidRPr="00C003B1">
        <w:rPr>
          <w:rFonts w:ascii="Trebuchet MS" w:eastAsia="Mangal Pro" w:hAnsi="Trebuchet MS" w:cstheme="minorHAnsi"/>
          <w:color w:val="000000" w:themeColor="text1"/>
        </w:rPr>
        <w:t xml:space="preserve"> pkt </w:t>
      </w:r>
      <w:r w:rsidRPr="004A0D98">
        <w:rPr>
          <w:rFonts w:ascii="Trebuchet MS" w:eastAsia="Mangal Pro" w:hAnsi="Trebuchet MS" w:cstheme="minorHAnsi"/>
          <w:color w:val="000000" w:themeColor="text1"/>
        </w:rPr>
        <w:t>1</w:t>
      </w:r>
      <w:r>
        <w:rPr>
          <w:rFonts w:ascii="Trebuchet MS" w:eastAsia="Mangal Pro" w:hAnsi="Trebuchet MS" w:cstheme="minorHAnsi"/>
          <w:color w:val="000000" w:themeColor="text1"/>
        </w:rPr>
        <w:t>3</w:t>
      </w:r>
      <w:r w:rsidRPr="00C003B1">
        <w:rPr>
          <w:rFonts w:ascii="Trebuchet MS" w:eastAsia="Mangal Pro" w:hAnsi="Trebuchet MS" w:cstheme="minorHAnsi"/>
          <w:color w:val="000000" w:themeColor="text1"/>
        </w:rPr>
        <w:t>) lit. a),</w:t>
      </w:r>
    </w:p>
    <w:p w14:paraId="016142B2"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Automatyczne przełączanie się aplikacji klienckiej pomiędzy trybem on- </w:t>
      </w:r>
      <w:proofErr w:type="spellStart"/>
      <w:r w:rsidRPr="00707EF8">
        <w:rPr>
          <w:rFonts w:ascii="Trebuchet MS" w:eastAsia="Mangal Pro" w:hAnsi="Trebuchet MS" w:cstheme="minorHAnsi"/>
          <w:color w:val="000000" w:themeColor="text1"/>
        </w:rPr>
        <w:t>line</w:t>
      </w:r>
      <w:proofErr w:type="spellEnd"/>
      <w:r w:rsidRPr="00707EF8">
        <w:rPr>
          <w:rFonts w:ascii="Trebuchet MS" w:eastAsia="Mangal Pro" w:hAnsi="Trebuchet MS" w:cstheme="minorHAnsi"/>
          <w:color w:val="000000" w:themeColor="text1"/>
        </w:rPr>
        <w:t xml:space="preserve"> i off-</w:t>
      </w:r>
      <w:proofErr w:type="spellStart"/>
      <w:r w:rsidRPr="00707EF8">
        <w:rPr>
          <w:rFonts w:ascii="Trebuchet MS" w:eastAsia="Mangal Pro" w:hAnsi="Trebuchet MS" w:cstheme="minorHAnsi"/>
          <w:color w:val="000000" w:themeColor="text1"/>
        </w:rPr>
        <w:t>line</w:t>
      </w:r>
      <w:proofErr w:type="spellEnd"/>
      <w:r w:rsidRPr="00707EF8">
        <w:rPr>
          <w:rFonts w:ascii="Trebuchet MS" w:eastAsia="Mangal Pro" w:hAnsi="Trebuchet MS" w:cstheme="minorHAnsi"/>
          <w:color w:val="000000" w:themeColor="text1"/>
        </w:rPr>
        <w:t xml:space="preserve"> w zależności od stanu połączenia z serwerem,</w:t>
      </w:r>
    </w:p>
    <w:p w14:paraId="0B484B4F"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„lekkiej” synchronizacji aplikacji klienckiej z serwerem w przypadku słabego łącza (tylko nagłówki wiadomości, tylko wiadomości poniżej określonego rozmiaru itp.),</w:t>
      </w:r>
    </w:p>
    <w:p w14:paraId="6F7DC25B"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Możliwość korzystania z usług systemu pocztowego w podstawowym zakresie przy pomocy urządzeń mobilnych typu PDA, </w:t>
      </w:r>
      <w:proofErr w:type="spellStart"/>
      <w:r w:rsidRPr="00707EF8">
        <w:rPr>
          <w:rFonts w:ascii="Trebuchet MS" w:eastAsia="Mangal Pro" w:hAnsi="Trebuchet MS" w:cstheme="minorHAnsi"/>
          <w:color w:val="000000" w:themeColor="text1"/>
        </w:rPr>
        <w:t>SmartPhone</w:t>
      </w:r>
      <w:proofErr w:type="spellEnd"/>
      <w:r w:rsidRPr="00707EF8">
        <w:rPr>
          <w:rFonts w:ascii="Trebuchet MS" w:eastAsia="Mangal Pro" w:hAnsi="Trebuchet MS" w:cstheme="minorHAnsi"/>
          <w:color w:val="000000" w:themeColor="text1"/>
        </w:rPr>
        <w:t>,</w:t>
      </w:r>
    </w:p>
    <w:p w14:paraId="46960C4A"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0562526C"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Umożliwienie - w przypadku korzystania z systemu pocztowego przez interfejs przeglądarkowy - podglądu typowych załączników (dokumenty PDF, MS Office) w postaci stron HTML, bez potrzeby posiadania na stacji użytkownika odpowiedniej aplikacji klienckiej,</w:t>
      </w:r>
    </w:p>
    <w:p w14:paraId="28009D0D" w14:textId="77777777" w:rsidR="008D4B34" w:rsidRPr="00707EF8" w:rsidRDefault="008D4B34" w:rsidP="008D4B34">
      <w:pPr>
        <w:pStyle w:val="Akapitzlist"/>
        <w:numPr>
          <w:ilvl w:val="0"/>
          <w:numId w:val="5"/>
        </w:numPr>
        <w:spacing w:line="360" w:lineRule="auto"/>
        <w:ind w:left="216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Obsługa interfejsu dostępu do poczty w takich przeglądarkach, jak Internet Explorer, Apple Safari i Mozilla </w:t>
      </w:r>
      <w:proofErr w:type="spellStart"/>
      <w:r w:rsidRPr="00707EF8">
        <w:rPr>
          <w:rFonts w:ascii="Trebuchet MS" w:eastAsia="Mangal Pro" w:hAnsi="Trebuchet MS" w:cstheme="minorHAnsi"/>
          <w:color w:val="000000" w:themeColor="text1"/>
        </w:rPr>
        <w:t>Firefox</w:t>
      </w:r>
      <w:proofErr w:type="spellEnd"/>
      <w:r w:rsidRPr="00707EF8">
        <w:rPr>
          <w:rFonts w:ascii="Trebuchet MS" w:eastAsia="Mangal Pro" w:hAnsi="Trebuchet MS" w:cstheme="minorHAnsi"/>
          <w:color w:val="000000" w:themeColor="text1"/>
        </w:rPr>
        <w:t>;</w:t>
      </w:r>
    </w:p>
    <w:p w14:paraId="3A95CED2" w14:textId="77777777" w:rsidR="008D4B34" w:rsidRPr="004A0D98" w:rsidRDefault="008D4B34" w:rsidP="008D4B34">
      <w:pPr>
        <w:pStyle w:val="Akapitzlist"/>
        <w:numPr>
          <w:ilvl w:val="1"/>
          <w:numId w:val="9"/>
        </w:numPr>
        <w:spacing w:line="360" w:lineRule="auto"/>
        <w:rPr>
          <w:rFonts w:ascii="Trebuchet MS" w:eastAsia="Mangal Pro" w:hAnsi="Trebuchet MS" w:cstheme="minorHAnsi"/>
          <w:b/>
          <w:bCs/>
        </w:rPr>
      </w:pPr>
      <w:r w:rsidRPr="004A0D98">
        <w:rPr>
          <w:rFonts w:ascii="Trebuchet MS" w:eastAsia="Mangal Pro" w:hAnsi="Trebuchet MS" w:cstheme="minorHAnsi"/>
          <w:b/>
          <w:bCs/>
        </w:rPr>
        <w:t>Usługa portalu on-line musi realizować następujące funkcje i wymagania poprzez wbudowane mechanizmy:</w:t>
      </w:r>
    </w:p>
    <w:p w14:paraId="202C12A0"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Publikację dokumentów, treści i materiałów multimedialnych na witrynach wewnętrznych,</w:t>
      </w:r>
    </w:p>
    <w:p w14:paraId="55D350C7"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Zarządzanie strukturą portalu i treściami www,</w:t>
      </w:r>
    </w:p>
    <w:p w14:paraId="26CEB52A"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Uczestnictwo użytkowników w forach dyskusyjnych, ocenie materiałów, publikacji własnych treści,</w:t>
      </w:r>
    </w:p>
    <w:p w14:paraId="6308E20D"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Udostępnianie spersonalizowanych witryn i przestrzeni roboczych dla poszczególnych ról w systemie wraz z określaniem praw dostępu na bazie usługi katalogowej,</w:t>
      </w:r>
    </w:p>
    <w:p w14:paraId="66D4E5BC"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Tworzenie repozytoriów wzorów dokumentów,</w:t>
      </w:r>
    </w:p>
    <w:p w14:paraId="107E5569"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Tworzenie repozytoriów dokumentów,</w:t>
      </w:r>
    </w:p>
    <w:p w14:paraId="599F5723"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Wspólną, bezpieczną pracę nad dokumentami,</w:t>
      </w:r>
    </w:p>
    <w:p w14:paraId="50DECA2E"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Wersjonowanie dokumentów (dla wersji roboczych),</w:t>
      </w:r>
    </w:p>
    <w:p w14:paraId="0DFF3934"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Organizację pracy grupowej,</w:t>
      </w:r>
    </w:p>
    <w:p w14:paraId="13424859"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Wyszukiwanie treści,</w:t>
      </w:r>
    </w:p>
    <w:p w14:paraId="70DE4A9B"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Dostęp do danych w relacyjnych bazach danych,</w:t>
      </w:r>
    </w:p>
    <w:p w14:paraId="1AE11911"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Serwery portali muszą udostępniać możliwość zaprojektowania struktury portalu tak, by mogła stanowić zbiór wielu niezależnych portali, które w zależności od nadanych uprawnień mogą być zarządzane niezależnie.</w:t>
      </w:r>
    </w:p>
    <w:p w14:paraId="488B6549" w14:textId="77777777" w:rsidR="008D4B34" w:rsidRPr="00707EF8" w:rsidRDefault="008D4B34" w:rsidP="008D4B34">
      <w:pPr>
        <w:pStyle w:val="Akapitzlist"/>
        <w:numPr>
          <w:ilvl w:val="0"/>
          <w:numId w:val="10"/>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rPr>
        <w:t>Portale muszą udostępniać mechanizmy współpracy między działami/zespołami, udostępnić funkcje zarządzania zawartością, zaimplementować procesy przepływu dokumentów i spraw oraz zapewnić dostęp do informacji niezbędnych do realizacji założonych celów i procesów;</w:t>
      </w:r>
    </w:p>
    <w:p w14:paraId="26B97FA2" w14:textId="77777777" w:rsidR="008D4B34" w:rsidRPr="00707EF8" w:rsidRDefault="008D4B34" w:rsidP="008D4B34">
      <w:pPr>
        <w:pStyle w:val="Akapitzlist"/>
        <w:numPr>
          <w:ilvl w:val="1"/>
          <w:numId w:val="9"/>
        </w:numPr>
        <w:spacing w:line="360" w:lineRule="auto"/>
        <w:rPr>
          <w:rFonts w:ascii="Trebuchet MS" w:eastAsia="Mangal Pro" w:hAnsi="Trebuchet MS" w:cstheme="minorHAnsi"/>
        </w:rPr>
      </w:pPr>
      <w:r w:rsidRPr="00707EF8">
        <w:rPr>
          <w:rFonts w:ascii="Trebuchet MS" w:eastAsia="Mangal Pro" w:hAnsi="Trebuchet MS" w:cstheme="minorHAnsi"/>
        </w:rPr>
        <w:t>Serwery portali muszą posiadać następujące cechy dostępne bezpośrednio jako wbudowane właściwości produktu:</w:t>
      </w:r>
    </w:p>
    <w:p w14:paraId="356222B9" w14:textId="77777777" w:rsidR="008D4B34" w:rsidRPr="00707EF8" w:rsidRDefault="008D4B34" w:rsidP="008D4B34">
      <w:pPr>
        <w:pStyle w:val="Akapitzlist"/>
        <w:numPr>
          <w:ilvl w:val="2"/>
          <w:numId w:val="4"/>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Interfejs użytkownika:</w:t>
      </w:r>
    </w:p>
    <w:p w14:paraId="10DAE7E1" w14:textId="77777777" w:rsidR="008D4B34" w:rsidRPr="00707EF8" w:rsidRDefault="008D4B34" w:rsidP="008D4B34">
      <w:pPr>
        <w:pStyle w:val="Akapitzlist"/>
        <w:numPr>
          <w:ilvl w:val="0"/>
          <w:numId w:val="5"/>
        </w:numPr>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Praca z dokumentami typu XML w oparciu schematy XML przechowywane w repozytoriach portalu bezpośrednio z aplikacji w specyfikacji pakietu biurowego (otwieranie/zapisywanie dokumentów, podgląd wersji, mechanizmy </w:t>
      </w:r>
      <w:r w:rsidRPr="00707EF8">
        <w:rPr>
          <w:rFonts w:ascii="Trebuchet MS" w:eastAsia="Mangal Pro" w:hAnsi="Trebuchet MS" w:cstheme="minorHAnsi"/>
          <w:color w:val="000000" w:themeColor="text1"/>
        </w:rPr>
        <w:lastRenderedPageBreak/>
        <w:t xml:space="preserve">ewidencjonowania i </w:t>
      </w:r>
      <w:proofErr w:type="spellStart"/>
      <w:r w:rsidRPr="00707EF8">
        <w:rPr>
          <w:rFonts w:ascii="Trebuchet MS" w:eastAsia="Mangal Pro" w:hAnsi="Trebuchet MS" w:cstheme="minorHAnsi"/>
          <w:color w:val="000000" w:themeColor="text1"/>
        </w:rPr>
        <w:t>wyewidencjonowania</w:t>
      </w:r>
      <w:proofErr w:type="spellEnd"/>
      <w:r w:rsidRPr="00707EF8">
        <w:rPr>
          <w:rFonts w:ascii="Trebuchet MS" w:eastAsia="Mangal Pro" w:hAnsi="Trebuchet MS" w:cstheme="minorHAnsi"/>
          <w:color w:val="000000" w:themeColor="text1"/>
        </w:rPr>
        <w:t xml:space="preserve"> dokumentów, edycja metryki dokumentu),</w:t>
      </w:r>
    </w:p>
    <w:p w14:paraId="38FE5FF5" w14:textId="77777777" w:rsidR="008D4B34" w:rsidRPr="00707EF8" w:rsidRDefault="008D4B34" w:rsidP="008D4B34">
      <w:pPr>
        <w:pStyle w:val="Akapitzlist"/>
        <w:numPr>
          <w:ilvl w:val="0"/>
          <w:numId w:val="5"/>
        </w:numPr>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Praca bezpośrednio z aplikacji pakietu biurowego z portalowymi rejestrami informacji typu kalendarze oraz bazy kontaktów,</w:t>
      </w:r>
    </w:p>
    <w:p w14:paraId="11B3FCD8" w14:textId="77777777" w:rsidR="008D4B34" w:rsidRPr="00707EF8" w:rsidRDefault="008D4B34" w:rsidP="008D4B34">
      <w:pPr>
        <w:pStyle w:val="Akapitzlist"/>
        <w:numPr>
          <w:ilvl w:val="0"/>
          <w:numId w:val="5"/>
        </w:numPr>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witryn w ramach portalu bezpośrednio z aplikacji pakietu biurowego,</w:t>
      </w:r>
    </w:p>
    <w:p w14:paraId="40F79ED8" w14:textId="77777777" w:rsidR="008D4B34" w:rsidRPr="00707EF8" w:rsidRDefault="008D4B34" w:rsidP="008D4B34">
      <w:pPr>
        <w:pStyle w:val="Akapitzlist"/>
        <w:numPr>
          <w:ilvl w:val="0"/>
          <w:numId w:val="5"/>
        </w:numPr>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Umożliwienie uruchomienia prezentacji stron w wersji pełnej oraz w wersji dedykowanej i zoptymalizowanej dla użytkowników urządzeń mobilnych PDA, telefon komórkowy),</w:t>
      </w:r>
    </w:p>
    <w:p w14:paraId="76959D08" w14:textId="77777777" w:rsidR="008D4B34" w:rsidRPr="00707EF8" w:rsidRDefault="008D4B34" w:rsidP="008D4B34">
      <w:pPr>
        <w:pStyle w:val="Akapitzlist"/>
        <w:numPr>
          <w:ilvl w:val="2"/>
          <w:numId w:val="4"/>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Projektowanie stron:</w:t>
      </w:r>
    </w:p>
    <w:p w14:paraId="64B63091" w14:textId="77777777" w:rsidR="008D4B34" w:rsidRPr="00707EF8" w:rsidRDefault="008D4B34" w:rsidP="008D4B34">
      <w:pPr>
        <w:pStyle w:val="Akapitzlist"/>
        <w:numPr>
          <w:ilvl w:val="0"/>
          <w:numId w:val="5"/>
        </w:numPr>
        <w:tabs>
          <w:tab w:val="left" w:pos="178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Wbudowane narzędzia projektowania wyglądu stron,</w:t>
      </w:r>
    </w:p>
    <w:p w14:paraId="3C7223D6" w14:textId="77777777" w:rsidR="008D4B34" w:rsidRPr="00707EF8" w:rsidRDefault="008D4B34" w:rsidP="008D4B34">
      <w:pPr>
        <w:pStyle w:val="Akapitzlist"/>
        <w:numPr>
          <w:ilvl w:val="0"/>
          <w:numId w:val="5"/>
        </w:numPr>
        <w:tabs>
          <w:tab w:val="left" w:pos="178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Wsparcie dla ASP.NET, Apache, C#, Java i PHP,</w:t>
      </w:r>
    </w:p>
    <w:p w14:paraId="01D59792" w14:textId="77777777" w:rsidR="008D4B34" w:rsidRPr="00707EF8" w:rsidRDefault="008D4B34" w:rsidP="008D4B34">
      <w:pPr>
        <w:pStyle w:val="Akapitzlist"/>
        <w:numPr>
          <w:ilvl w:val="0"/>
          <w:numId w:val="5"/>
        </w:numPr>
        <w:tabs>
          <w:tab w:val="left" w:pos="177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Możliwość osadzania elementów </w:t>
      </w:r>
      <w:proofErr w:type="spellStart"/>
      <w:r w:rsidRPr="00707EF8">
        <w:rPr>
          <w:rFonts w:ascii="Trebuchet MS" w:eastAsia="Mangal Pro" w:hAnsi="Trebuchet MS" w:cstheme="minorHAnsi"/>
          <w:color w:val="000000" w:themeColor="text1"/>
        </w:rPr>
        <w:t>iFrame</w:t>
      </w:r>
      <w:proofErr w:type="spellEnd"/>
      <w:r w:rsidRPr="00707EF8">
        <w:rPr>
          <w:rFonts w:ascii="Trebuchet MS" w:eastAsia="Mangal Pro" w:hAnsi="Trebuchet MS" w:cstheme="minorHAnsi"/>
          <w:color w:val="000000" w:themeColor="text1"/>
        </w:rPr>
        <w:t xml:space="preserve"> w polach HTML na stronie,</w:t>
      </w:r>
    </w:p>
    <w:p w14:paraId="7A2472CF" w14:textId="77777777" w:rsidR="008D4B34" w:rsidRPr="00707EF8" w:rsidRDefault="008D4B34" w:rsidP="008D4B34">
      <w:pPr>
        <w:pStyle w:val="Akapitzlist"/>
        <w:numPr>
          <w:ilvl w:val="2"/>
          <w:numId w:val="4"/>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Integracja z pozostałymi modułami rozwiązania oraz innymi systemami:</w:t>
      </w:r>
    </w:p>
    <w:p w14:paraId="635566EF" w14:textId="77777777" w:rsidR="008D4B34" w:rsidRPr="00707EF8" w:rsidRDefault="008D4B34" w:rsidP="008D4B34">
      <w:pPr>
        <w:pStyle w:val="Akapitzlist"/>
        <w:numPr>
          <w:ilvl w:val="0"/>
          <w:numId w:val="3"/>
        </w:numPr>
        <w:tabs>
          <w:tab w:val="left" w:pos="178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Wykorzystanie poczty elektronicznej do rozsyłania przez system wiadomości, powiadomień, alertów do użytkowników portalu w postaci maili,</w:t>
      </w:r>
    </w:p>
    <w:p w14:paraId="5E5AD9C8" w14:textId="77777777" w:rsidR="008D4B34" w:rsidRPr="00707EF8" w:rsidRDefault="008D4B34" w:rsidP="008D4B34">
      <w:pPr>
        <w:pStyle w:val="Akapitzlist"/>
        <w:numPr>
          <w:ilvl w:val="0"/>
          <w:numId w:val="3"/>
        </w:numPr>
        <w:tabs>
          <w:tab w:val="left" w:pos="178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 poprzez interfejs portalowy do całości bądź wybranych elementów skrzynek pocztowych użytkowników w komponencie poczty elektronicznej, z zapewnieniem podstawowej funkcjonalności pracy z tym systemem w zakresie czytania, tworzenia, przesyłania elementów,</w:t>
      </w:r>
    </w:p>
    <w:p w14:paraId="5E61AA44" w14:textId="77777777" w:rsidR="008D4B34" w:rsidRPr="00707EF8" w:rsidRDefault="008D4B34" w:rsidP="008D4B34">
      <w:pPr>
        <w:pStyle w:val="Akapitzlist"/>
        <w:numPr>
          <w:ilvl w:val="0"/>
          <w:numId w:val="3"/>
        </w:numPr>
        <w:tabs>
          <w:tab w:val="left" w:pos="177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wykorzystania oferowanego systemu poczty elektronicznej do umieszczania dokumentów w repozytoriach portalu poprzez przesyłanie ich w postaci załączników do maili,</w:t>
      </w:r>
    </w:p>
    <w:p w14:paraId="63CDE006" w14:textId="77777777" w:rsidR="008D4B34" w:rsidRPr="00707EF8" w:rsidRDefault="008D4B34" w:rsidP="008D4B34">
      <w:pPr>
        <w:pStyle w:val="Akapitzlist"/>
        <w:numPr>
          <w:ilvl w:val="0"/>
          <w:numId w:val="3"/>
        </w:numPr>
        <w:tabs>
          <w:tab w:val="left" w:pos="178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Integracja z usługą katalogową w zakresie prezentacji informacji o pracownikach. Dane typu: imię, nazwisko, stanowisko, telefon, adres, miejsce w strukturze organizacyjnej mają stanowić źródło dla systemu portalowego,</w:t>
      </w:r>
    </w:p>
    <w:p w14:paraId="6C18208A" w14:textId="77777777" w:rsidR="008D4B34" w:rsidRPr="00707EF8" w:rsidRDefault="008D4B34" w:rsidP="008D4B34">
      <w:pPr>
        <w:pStyle w:val="Akapitzlist"/>
        <w:numPr>
          <w:ilvl w:val="0"/>
          <w:numId w:val="3"/>
        </w:numPr>
        <w:tabs>
          <w:tab w:val="left" w:pos="178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Wsparcie dla standardu wymiany danych z innymi systemami w postaci XML, z wykorzystaniem komunikacji poprzez XML Web Services,</w:t>
      </w:r>
    </w:p>
    <w:p w14:paraId="74A55095" w14:textId="77777777" w:rsidR="008D4B34" w:rsidRPr="00707EF8" w:rsidRDefault="008D4B34" w:rsidP="008D4B34">
      <w:pPr>
        <w:pStyle w:val="Akapitzlist"/>
        <w:numPr>
          <w:ilvl w:val="2"/>
          <w:numId w:val="4"/>
        </w:numPr>
        <w:tabs>
          <w:tab w:val="left" w:pos="1062"/>
        </w:tabs>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Usługa portalu on-line musi mieć wbudowaną funkcjonalność udostępniania użytkownikom komponentów pakietu biurowego on-line dostępnego przez przeglądarkę.</w:t>
      </w:r>
    </w:p>
    <w:p w14:paraId="0511471D" w14:textId="77777777" w:rsidR="008D4B34" w:rsidRPr="004A0D98" w:rsidRDefault="008D4B34" w:rsidP="008D4B34">
      <w:pPr>
        <w:pStyle w:val="Akapitzlist"/>
        <w:numPr>
          <w:ilvl w:val="1"/>
          <w:numId w:val="9"/>
        </w:numPr>
        <w:spacing w:line="360" w:lineRule="auto"/>
        <w:rPr>
          <w:rFonts w:ascii="Trebuchet MS" w:eastAsia="Mangal Pro" w:hAnsi="Trebuchet MS" w:cstheme="minorHAnsi"/>
          <w:b/>
          <w:bCs/>
        </w:rPr>
      </w:pPr>
      <w:r w:rsidRPr="004A0D98">
        <w:rPr>
          <w:rFonts w:ascii="Trebuchet MS" w:eastAsia="Mangal Pro" w:hAnsi="Trebuchet MS" w:cstheme="minorHAnsi"/>
          <w:b/>
          <w:bCs/>
        </w:rPr>
        <w:t>Pakiet biurowy on-line musi spełniać następujące wymagania:</w:t>
      </w:r>
    </w:p>
    <w:p w14:paraId="02E1D511" w14:textId="77777777" w:rsidR="008D4B34" w:rsidRPr="00707EF8" w:rsidRDefault="008D4B34" w:rsidP="008D4B34">
      <w:pPr>
        <w:pStyle w:val="Akapitzlist"/>
        <w:numPr>
          <w:ilvl w:val="0"/>
          <w:numId w:val="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Wymagania odnośnie interfejsu użytkownika:</w:t>
      </w:r>
    </w:p>
    <w:p w14:paraId="2CB7A320" w14:textId="77777777" w:rsidR="008D4B34" w:rsidRPr="00707EF8" w:rsidRDefault="008D4B34" w:rsidP="008D4B34">
      <w:pPr>
        <w:pStyle w:val="Akapitzlist"/>
        <w:numPr>
          <w:ilvl w:val="0"/>
          <w:numId w:val="1"/>
        </w:numPr>
        <w:tabs>
          <w:tab w:val="left" w:pos="1620"/>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Pełna polska wersja językowa interfejsu użytkownika,</w:t>
      </w:r>
    </w:p>
    <w:p w14:paraId="1BF9D414" w14:textId="77777777" w:rsidR="008D4B34" w:rsidRPr="00707EF8" w:rsidRDefault="008D4B34" w:rsidP="008D4B34">
      <w:pPr>
        <w:pStyle w:val="Akapitzlist"/>
        <w:numPr>
          <w:ilvl w:val="0"/>
          <w:numId w:val="1"/>
        </w:numPr>
        <w:tabs>
          <w:tab w:val="left" w:pos="1620"/>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Obsługa pozwalająca na pracę osobom nieposiadającym umiejętności technicznych,</w:t>
      </w:r>
    </w:p>
    <w:p w14:paraId="5A49B863" w14:textId="77777777" w:rsidR="008D4B34" w:rsidRPr="00707EF8" w:rsidRDefault="008D4B34" w:rsidP="008D4B34">
      <w:pPr>
        <w:pStyle w:val="Akapitzlist"/>
        <w:numPr>
          <w:ilvl w:val="0"/>
          <w:numId w:val="2"/>
        </w:numPr>
        <w:spacing w:line="360" w:lineRule="auto"/>
        <w:ind w:left="1890" w:hanging="45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Oprogramowanie musi umożliwiać tworzenie i edycję dokumentów elektronicznych w ustalonym formacie, który spełnia następujące warunki:</w:t>
      </w:r>
    </w:p>
    <w:p w14:paraId="5933A5D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posiada kompletny i publicznie dostępny opis formatu,</w:t>
      </w:r>
    </w:p>
    <w:p w14:paraId="2D6E67A6"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ma zdefiniowany układ informacji w postaci XML zgodnie z Tabelą B1 załącznika 2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707EF8">
        <w:rPr>
          <w:rFonts w:ascii="Trebuchet MS" w:eastAsia="Mangal Pro" w:hAnsi="Trebuchet MS" w:cstheme="minorHAnsi"/>
          <w:color w:val="000000" w:themeColor="text1"/>
        </w:rPr>
        <w:t>Dz.U.z</w:t>
      </w:r>
      <w:proofErr w:type="spellEnd"/>
      <w:r w:rsidRPr="00707EF8">
        <w:rPr>
          <w:rFonts w:ascii="Trebuchet MS" w:eastAsia="Mangal Pro" w:hAnsi="Trebuchet MS" w:cstheme="minorHAnsi"/>
          <w:color w:val="000000" w:themeColor="text1"/>
        </w:rPr>
        <w:t xml:space="preserve"> 2017 r. poz. 2247),</w:t>
      </w:r>
    </w:p>
    <w:p w14:paraId="7F8B21C5" w14:textId="77777777" w:rsidR="008D4B34" w:rsidRPr="00707EF8" w:rsidRDefault="008D4B34" w:rsidP="008D4B34">
      <w:pPr>
        <w:pStyle w:val="Akapitzlist"/>
        <w:numPr>
          <w:ilvl w:val="0"/>
          <w:numId w:val="2"/>
        </w:numPr>
        <w:spacing w:line="360" w:lineRule="auto"/>
        <w:ind w:left="189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Pakiet biurowy on-line musi zawierać:</w:t>
      </w:r>
    </w:p>
    <w:p w14:paraId="179B73F0"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Edytor tekstów,</w:t>
      </w:r>
    </w:p>
    <w:p w14:paraId="41BB6AEB"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Arkusz kalkulacyjny,</w:t>
      </w:r>
    </w:p>
    <w:p w14:paraId="4E01A41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Narzędzie do przygotowywania i prowadzenia prezentacji,</w:t>
      </w:r>
    </w:p>
    <w:p w14:paraId="30001331"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Narzędzie do tworzenia notatek przy pomocy klawiatury lub notatek odręcznych,</w:t>
      </w:r>
    </w:p>
    <w:p w14:paraId="0DED11AD" w14:textId="77777777" w:rsidR="008D4B34" w:rsidRPr="00707EF8" w:rsidRDefault="008D4B34" w:rsidP="008D4B34">
      <w:pPr>
        <w:pStyle w:val="Akapitzlist"/>
        <w:numPr>
          <w:ilvl w:val="0"/>
          <w:numId w:val="2"/>
        </w:numPr>
        <w:spacing w:line="360" w:lineRule="auto"/>
        <w:ind w:left="189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Edytor tekstów musi umożliwiać:</w:t>
      </w:r>
    </w:p>
    <w:p w14:paraId="5ACBC947"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Edycję i formatowanie tekstu w języku polskim wraz z obsługą języka polskiego w zakresie sprawdzania pisowni i poprawności gramatycznej oraz funkcjonalnością słownika wyrazów bliskoznacznych i autokorekty,</w:t>
      </w:r>
    </w:p>
    <w:p w14:paraId="56F581CF"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Wstawianie oraz formatowanie tabel,</w:t>
      </w:r>
    </w:p>
    <w:p w14:paraId="2381B3F3" w14:textId="77777777" w:rsidR="008D4B34" w:rsidRPr="00707EF8" w:rsidRDefault="008D4B34" w:rsidP="008D4B34">
      <w:pPr>
        <w:pStyle w:val="Akapitzlist"/>
        <w:numPr>
          <w:ilvl w:val="0"/>
          <w:numId w:val="1"/>
        </w:numPr>
        <w:tabs>
          <w:tab w:val="left" w:pos="183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Wstawianie oraz formatowanie obiektów graficznych,</w:t>
      </w:r>
    </w:p>
    <w:p w14:paraId="41E12B46"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Wstawianie wykresów i tabel z arkusza kalkulacyjnego,</w:t>
      </w:r>
    </w:p>
    <w:p w14:paraId="7645E688"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Automatyczne numerowanie rozdziałów, punktów, akapitów, tabel i rysunków,</w:t>
      </w:r>
    </w:p>
    <w:p w14:paraId="72A9E1E5"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Automatyczne tworzenie spisów treści,</w:t>
      </w:r>
    </w:p>
    <w:p w14:paraId="7A4BFD0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Formatowanie nagłówków i stopek stron,</w:t>
      </w:r>
    </w:p>
    <w:p w14:paraId="50362871"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Sprawdzanie pisowni w języku polskim,</w:t>
      </w:r>
    </w:p>
    <w:p w14:paraId="48BA547C"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Śledzenie zmian wprowadzonych przez użytkowników,</w:t>
      </w:r>
    </w:p>
    <w:p w14:paraId="2F48064B"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Określenie układu strony (pionowa/pozioma),</w:t>
      </w:r>
    </w:p>
    <w:p w14:paraId="79263EA3" w14:textId="77777777" w:rsidR="008D4B34" w:rsidRPr="00707EF8" w:rsidRDefault="008D4B34" w:rsidP="008D4B34">
      <w:pPr>
        <w:pStyle w:val="Akapitzlist"/>
        <w:numPr>
          <w:ilvl w:val="0"/>
          <w:numId w:val="1"/>
        </w:numPr>
        <w:tabs>
          <w:tab w:val="left" w:pos="1837"/>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Wydruk dokumentów,</w:t>
      </w:r>
    </w:p>
    <w:p w14:paraId="4B3DF9C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Pracę na dokumentach utworzonych przy pomocy Microsoft Word 2010 i 2016 z zapewnieniem konwersji wszystkich elementów i atrybutów dokumentu,</w:t>
      </w:r>
    </w:p>
    <w:p w14:paraId="23A4768D"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Zabezpieczenie dokumentów hasłem przed odczytem oraz przed wprowadzaniem modyfikacji,</w:t>
      </w:r>
    </w:p>
    <w:p w14:paraId="7764D397" w14:textId="77777777" w:rsidR="008D4B34" w:rsidRPr="00707EF8" w:rsidRDefault="008D4B34" w:rsidP="008D4B34">
      <w:pPr>
        <w:pStyle w:val="Akapitzlist"/>
        <w:numPr>
          <w:ilvl w:val="0"/>
          <w:numId w:val="2"/>
        </w:numPr>
        <w:spacing w:line="360" w:lineRule="auto"/>
        <w:ind w:left="189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Arkusz kalkulacyjny musi umożliwiać:</w:t>
      </w:r>
    </w:p>
    <w:p w14:paraId="721635EC"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raportów tabelarycznych,</w:t>
      </w:r>
    </w:p>
    <w:p w14:paraId="591F987E"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wykresów liniowych (wraz z linią trendu), słupkowych, kołowych,</w:t>
      </w:r>
    </w:p>
    <w:p w14:paraId="2C29FA0F"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Tworzenie arkuszy kalkulacyjnych zawierających teksty, dane liczbowe oraz formuły przeprowadzające operacje matematyczne, logiczne, tekstowe, statystyczne oraz operacje na danych finansowych i na miarach czasu,</w:t>
      </w:r>
    </w:p>
    <w:p w14:paraId="616AD495"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Wyszukiwanie i zamianę danych,</w:t>
      </w:r>
    </w:p>
    <w:p w14:paraId="5A6A4EBD"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Wykonywanie analiz danych przy użyciu formatowania warunkowego,</w:t>
      </w:r>
    </w:p>
    <w:p w14:paraId="3B5B971B"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Nazywanie komórek arkusza i odwoływanie się w formułach po takiej nazwie,</w:t>
      </w:r>
    </w:p>
    <w:p w14:paraId="43C0B69B"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Formatowanie czasu, daty i wartości finansowych z polskim formatem,</w:t>
      </w:r>
    </w:p>
    <w:p w14:paraId="532A434E"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Zapis wielu arkuszy kalkulacyjnych w jednym pliku,</w:t>
      </w:r>
    </w:p>
    <w:p w14:paraId="1764EFDD"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Zachowanie zgodności z formatami plików utworzonych za pomocą oprogramowania Microsoft Excel 2010 i 2016, z uwzględnieniem poprawnej realizacji użytych w nich funkcji specjalnych i makropoleceń,</w:t>
      </w:r>
    </w:p>
    <w:p w14:paraId="1652B3AD"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Zabezpieczenie dokumentów hasłem przed odczytem oraz przed wprowadzaniem modyfikacji,</w:t>
      </w:r>
    </w:p>
    <w:p w14:paraId="7DC3A4C6" w14:textId="77777777" w:rsidR="008D4B34" w:rsidRPr="00707EF8" w:rsidRDefault="008D4B34" w:rsidP="008D4B34">
      <w:pPr>
        <w:pStyle w:val="Akapitzlist"/>
        <w:numPr>
          <w:ilvl w:val="0"/>
          <w:numId w:val="2"/>
        </w:numPr>
        <w:spacing w:line="360" w:lineRule="auto"/>
        <w:ind w:left="189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Narzędzie do przygotowywania i prowadzenia prezentacji musi umożliwiać:</w:t>
      </w:r>
    </w:p>
    <w:p w14:paraId="55953138"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Przygotowywanie prezentacji multimedialnych, które będą:</w:t>
      </w:r>
    </w:p>
    <w:p w14:paraId="578E23C2" w14:textId="77777777" w:rsidR="008D4B34" w:rsidRPr="00707EF8" w:rsidRDefault="008D4B34" w:rsidP="008D4B34">
      <w:pPr>
        <w:pStyle w:val="Akapitzlist"/>
        <w:numPr>
          <w:ilvl w:val="0"/>
          <w:numId w:val="17"/>
        </w:numPr>
        <w:tabs>
          <w:tab w:val="left" w:pos="1842"/>
        </w:tabs>
        <w:spacing w:line="360" w:lineRule="auto"/>
        <w:ind w:left="2552"/>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Prezentowanie przy użyciu projektora multimedialnego,</w:t>
      </w:r>
    </w:p>
    <w:p w14:paraId="02FEB155" w14:textId="77777777" w:rsidR="008D4B34" w:rsidRPr="00707EF8" w:rsidRDefault="008D4B34" w:rsidP="008D4B34">
      <w:pPr>
        <w:pStyle w:val="Akapitzlist"/>
        <w:numPr>
          <w:ilvl w:val="0"/>
          <w:numId w:val="17"/>
        </w:numPr>
        <w:tabs>
          <w:tab w:val="left" w:pos="1842"/>
        </w:tabs>
        <w:spacing w:line="360" w:lineRule="auto"/>
        <w:ind w:left="2552"/>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Drukowanie w formacie umożliwiającym robienie notatek,</w:t>
      </w:r>
    </w:p>
    <w:p w14:paraId="7FE5B3E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Zapisanie jako prezentacja tylko do odczytu,</w:t>
      </w:r>
    </w:p>
    <w:p w14:paraId="2A33EE08"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Nagrywanie narracji i dołączanie jej do prezentacji,</w:t>
      </w:r>
    </w:p>
    <w:p w14:paraId="253F612E"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Opatrywanie slajdów notatkami dla prezentera,</w:t>
      </w:r>
    </w:p>
    <w:p w14:paraId="0B7FE500"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Umieszczanie i formatowanie tekstów, obiektów graficznych, tabel, nagrań dźwiękowych i wideo,</w:t>
      </w:r>
    </w:p>
    <w:p w14:paraId="4480E8D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Umieszczanie tabel i wykresów pochodzących z arkusza kalkulacyjnego,</w:t>
      </w:r>
    </w:p>
    <w:p w14:paraId="2070A67E"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Odświeżenie wykresu znajdującego się w prezentacji po zmianie danych w źródłowym arkuszu kalkulacyjnym,</w:t>
      </w:r>
    </w:p>
    <w:p w14:paraId="1CB00053"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tworzenia animacji obiektów i całych slajdów,</w:t>
      </w:r>
    </w:p>
    <w:p w14:paraId="27092DBF"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Prowadzenie prezentacji w trybie prezentera, gdzie slajdy są widoczne na jednym monitorze lub projektorze, a na drugim widoczne są slajdy i notatki prezentera,</w:t>
      </w:r>
    </w:p>
    <w:p w14:paraId="262CB7B4"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Pełna zgodność z formatami plików utworzonych za pomocą oprogramowania MS PowerPoint 2010, 2013 i 2016.</w:t>
      </w:r>
    </w:p>
    <w:p w14:paraId="1C903A87" w14:textId="77777777" w:rsidR="008D4B34" w:rsidRPr="00707EF8" w:rsidRDefault="008D4B34" w:rsidP="008D4B34">
      <w:pPr>
        <w:pStyle w:val="Akapitzlist"/>
        <w:numPr>
          <w:ilvl w:val="1"/>
          <w:numId w:val="9"/>
        </w:numPr>
        <w:spacing w:line="360" w:lineRule="auto"/>
        <w:rPr>
          <w:rFonts w:ascii="Trebuchet MS" w:eastAsia="Mangal Pro" w:hAnsi="Trebuchet MS" w:cstheme="minorHAnsi"/>
        </w:rPr>
      </w:pPr>
      <w:r w:rsidRPr="00707EF8">
        <w:rPr>
          <w:rFonts w:ascii="Trebuchet MS" w:eastAsia="Mangal Pro" w:hAnsi="Trebuchet MS" w:cstheme="minorHAnsi"/>
        </w:rPr>
        <w:t xml:space="preserve"> Pakiet biurowy instalowany na komputerach wyposażonych w system Windows musi spełniać następujące wymagania:</w:t>
      </w:r>
    </w:p>
    <w:p w14:paraId="6422011E" w14:textId="77777777" w:rsidR="008D4B34" w:rsidRPr="00707EF8" w:rsidRDefault="008D4B34" w:rsidP="008D4B34">
      <w:pPr>
        <w:pStyle w:val="Akapitzlist"/>
        <w:numPr>
          <w:ilvl w:val="0"/>
          <w:numId w:val="18"/>
        </w:numPr>
        <w:spacing w:line="360" w:lineRule="auto"/>
        <w:ind w:left="1985" w:hanging="42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Wymagania odnośnie interfejsu użytkownika:</w:t>
      </w:r>
    </w:p>
    <w:p w14:paraId="0791BEF5"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Pełna polska wersja językowa interfejsu użytkownika.</w:t>
      </w:r>
    </w:p>
    <w:p w14:paraId="7D57756C" w14:textId="77777777" w:rsidR="008D4B34" w:rsidRPr="00707EF8" w:rsidRDefault="008D4B34" w:rsidP="008D4B34">
      <w:pPr>
        <w:pStyle w:val="Akapitzlist"/>
        <w:numPr>
          <w:ilvl w:val="0"/>
          <w:numId w:val="18"/>
        </w:numPr>
        <w:spacing w:line="360" w:lineRule="auto"/>
        <w:ind w:left="1985" w:hanging="42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Oprogramowanie musi umożliwiać tworzenie i edycję dokumentów elektronicznych w ustalonym formacie, który spełnia następujące warunki:</w:t>
      </w:r>
    </w:p>
    <w:p w14:paraId="1F40A7D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posiada kompletny i publicznie dostępny opis formatu,</w:t>
      </w:r>
    </w:p>
    <w:p w14:paraId="0E72F93C"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ma zdefiniowany układ informacji w postaci XML zgodnie z Tabelą B1 załącznika 2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707EF8">
        <w:rPr>
          <w:rFonts w:ascii="Trebuchet MS" w:eastAsia="Mangal Pro" w:hAnsi="Trebuchet MS" w:cstheme="minorHAnsi"/>
          <w:color w:val="000000" w:themeColor="text1"/>
        </w:rPr>
        <w:t>Dz.U.z</w:t>
      </w:r>
      <w:proofErr w:type="spellEnd"/>
      <w:r w:rsidRPr="00707EF8">
        <w:rPr>
          <w:rFonts w:ascii="Trebuchet MS" w:eastAsia="Mangal Pro" w:hAnsi="Trebuchet MS" w:cstheme="minorHAnsi"/>
          <w:color w:val="000000" w:themeColor="text1"/>
        </w:rPr>
        <w:t xml:space="preserve"> 2017 r. poz. 2247),</w:t>
      </w:r>
    </w:p>
    <w:p w14:paraId="6BD03362" w14:textId="77777777" w:rsidR="008D4B34" w:rsidRPr="00707EF8" w:rsidRDefault="008D4B34" w:rsidP="008D4B34">
      <w:pPr>
        <w:pStyle w:val="Akapitzlist"/>
        <w:numPr>
          <w:ilvl w:val="0"/>
          <w:numId w:val="18"/>
        </w:numPr>
        <w:spacing w:line="360" w:lineRule="auto"/>
        <w:ind w:left="1985" w:hanging="42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Pakiet biurowy musi zawierać:</w:t>
      </w:r>
    </w:p>
    <w:p w14:paraId="2D50267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Edytor tekstów,</w:t>
      </w:r>
    </w:p>
    <w:p w14:paraId="76E0AAC6"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Arkusz kalkulacyjny,</w:t>
      </w:r>
    </w:p>
    <w:p w14:paraId="24045E53"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Narzędzie do przygotowywania i prowadzenia prezentacji,</w:t>
      </w:r>
    </w:p>
    <w:p w14:paraId="56A35B4F"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Narzędzie do tworzenia notatek przy pomocy klawiatury lub notatek odręcznych,</w:t>
      </w:r>
    </w:p>
    <w:p w14:paraId="53F2D8A3"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Aplikację do tworzenia relacyjnych baz danych w środowisku Windows,</w:t>
      </w:r>
    </w:p>
    <w:p w14:paraId="266DD77B"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Program służący do tworzenia i publikowania materiałów, który pozwala na ich zamieszczanie w sieci Web oraz przesyłanie pocztą elektroniczną.</w:t>
      </w:r>
    </w:p>
    <w:p w14:paraId="5EF06399" w14:textId="77777777" w:rsidR="008D4B34" w:rsidRPr="00707EF8" w:rsidRDefault="008D4B34" w:rsidP="008D4B34">
      <w:pPr>
        <w:pStyle w:val="Akapitzlist"/>
        <w:numPr>
          <w:ilvl w:val="0"/>
          <w:numId w:val="18"/>
        </w:numPr>
        <w:spacing w:line="360" w:lineRule="auto"/>
        <w:ind w:left="1985" w:hanging="42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Edytor tekstów musi umożliwiać:</w:t>
      </w:r>
    </w:p>
    <w:p w14:paraId="4729BD3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Edycję i formatowanie tekstu w języku polskim wraz z obsługą języka polskiego w zakresie sprawdzania pisowni i poprawności gramatycznej oraz funkcjonalnością słownika wyrazów bliskoznacznych i autokorekty,</w:t>
      </w:r>
    </w:p>
    <w:p w14:paraId="274D08FA"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Wstawianie oraz formatowanie tabel,</w:t>
      </w:r>
    </w:p>
    <w:p w14:paraId="515E2D6B"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Wstawianie oraz formatowanie obiektów graficznych,</w:t>
      </w:r>
    </w:p>
    <w:p w14:paraId="25015078"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Wstawianie wykresów i tabel z arkusza kalkulacyjnego,</w:t>
      </w:r>
    </w:p>
    <w:p w14:paraId="3E78C2F7"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Automatyczne numerowanie rozdziałów, punktów, akapitów, tabel i rysunków,</w:t>
      </w:r>
    </w:p>
    <w:p w14:paraId="39DC607D"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Automatyczne tworzenie spisów treści,</w:t>
      </w:r>
    </w:p>
    <w:p w14:paraId="566E5E5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Formatowanie nagłówków i stopek stron,</w:t>
      </w:r>
    </w:p>
    <w:p w14:paraId="6325517E"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Sprawdzanie pisowni w języku polskim,</w:t>
      </w:r>
    </w:p>
    <w:p w14:paraId="29B44995"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Śledzenie zmian wprowadzonych przez użytkowników,</w:t>
      </w:r>
    </w:p>
    <w:p w14:paraId="0477A7CF"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Określenie układu strony (pionowa/pozioma),</w:t>
      </w:r>
    </w:p>
    <w:p w14:paraId="7D6D5908"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Wydruk dokumentów,</w:t>
      </w:r>
    </w:p>
    <w:p w14:paraId="66FD87E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Pracę na dokumentach utworzonych przy pomocy Microsoft Word 2010 i 2016 z zapewnieniem konwersji wszystkich elementów i atrybutów dokumentu,</w:t>
      </w:r>
    </w:p>
    <w:p w14:paraId="2752CC3C"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Zabezpieczenie dokumentów hasłem przed odczytem oraz przed wprowadzaniem modyfikacji,</w:t>
      </w:r>
    </w:p>
    <w:p w14:paraId="2E71D930" w14:textId="77777777" w:rsidR="008D4B34" w:rsidRPr="00707EF8" w:rsidRDefault="008D4B34" w:rsidP="008D4B34">
      <w:pPr>
        <w:pStyle w:val="Akapitzlist"/>
        <w:numPr>
          <w:ilvl w:val="0"/>
          <w:numId w:val="18"/>
        </w:numPr>
        <w:spacing w:line="360" w:lineRule="auto"/>
        <w:ind w:left="1985" w:hanging="42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Arkusz kalkulacyjny musi umożliwiać:</w:t>
      </w:r>
    </w:p>
    <w:p w14:paraId="60A5D38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Tworzenie raportów tabelarycznych,</w:t>
      </w:r>
    </w:p>
    <w:p w14:paraId="54B12B73"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wykresów liniowych (wraz z linią trendu), słupkowych, kołowych,</w:t>
      </w:r>
    </w:p>
    <w:p w14:paraId="2BDCBE35"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arkuszy kalkulacyjnych zawierających teksty, dane liczbowe oraz formuły przeprowadzające operacje matematyczne, logiczne, tekstowe, statystyczne oraz operacje na danych finansowych i na miarach czasu,</w:t>
      </w:r>
    </w:p>
    <w:p w14:paraId="4E79D284"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Wyszukiwanie i zamianę danych,</w:t>
      </w:r>
    </w:p>
    <w:p w14:paraId="328DF4EF"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Wykonywanie analiz danych przy użyciu formatowania warunkowego,</w:t>
      </w:r>
    </w:p>
    <w:p w14:paraId="0AFA4CA5"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Nazywanie komórek arkusza i odwoływanie się w formułach po takiej nazwie,</w:t>
      </w:r>
    </w:p>
    <w:p w14:paraId="3F5B04EC"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Formatowanie czasu, daty i wartości finansowych z polskim formatem,</w:t>
      </w:r>
    </w:p>
    <w:p w14:paraId="21D8A74E"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Zapis wielu arkuszy kalkulacyjnych w jednym pliku,</w:t>
      </w:r>
    </w:p>
    <w:p w14:paraId="0F971F73"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Zachowanie zgodności z formatami plików utworzonych za pomocą oprogramowania Microsoft Excel 2010 i 2016, z uwzględnieniem poprawnej realizacji użytych w nich funkcji specjalnych i makropoleceń,</w:t>
      </w:r>
    </w:p>
    <w:p w14:paraId="339E3686"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Zabezpieczenie dokumentów hasłem przed odczytem oraz przed wprowadzaniem modyfikacji,</w:t>
      </w:r>
    </w:p>
    <w:p w14:paraId="579E91EA" w14:textId="77777777" w:rsidR="008D4B34" w:rsidRPr="00707EF8" w:rsidRDefault="008D4B34" w:rsidP="008D4B34">
      <w:pPr>
        <w:pStyle w:val="Akapitzlist"/>
        <w:numPr>
          <w:ilvl w:val="0"/>
          <w:numId w:val="18"/>
        </w:numPr>
        <w:spacing w:line="360" w:lineRule="auto"/>
        <w:ind w:left="1985" w:hanging="42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Narzędzie do przygotowywania i prowadzenia prezentacji musi umożliwiać:</w:t>
      </w:r>
    </w:p>
    <w:p w14:paraId="795092AC"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Przygotowywanie prezentacji multimedialnych, które będą:</w:t>
      </w:r>
    </w:p>
    <w:p w14:paraId="2317DA6E" w14:textId="77777777" w:rsidR="008D4B34" w:rsidRPr="00707EF8" w:rsidRDefault="008D4B34" w:rsidP="008D4B34">
      <w:pPr>
        <w:pStyle w:val="Akapitzlist"/>
        <w:numPr>
          <w:ilvl w:val="0"/>
          <w:numId w:val="19"/>
        </w:numPr>
        <w:tabs>
          <w:tab w:val="left" w:pos="1842"/>
        </w:tabs>
        <w:spacing w:line="360" w:lineRule="auto"/>
        <w:ind w:left="2552"/>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Prezentowanie przy użyciu projektora multimedialnego,</w:t>
      </w:r>
    </w:p>
    <w:p w14:paraId="652370DF" w14:textId="77777777" w:rsidR="008D4B34" w:rsidRPr="00707EF8" w:rsidRDefault="008D4B34" w:rsidP="008D4B34">
      <w:pPr>
        <w:pStyle w:val="Akapitzlist"/>
        <w:numPr>
          <w:ilvl w:val="0"/>
          <w:numId w:val="19"/>
        </w:numPr>
        <w:tabs>
          <w:tab w:val="left" w:pos="1842"/>
        </w:tabs>
        <w:spacing w:line="360" w:lineRule="auto"/>
        <w:ind w:left="2552"/>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Drukowanie w formacie umożliwiającym robienie notatek,</w:t>
      </w:r>
    </w:p>
    <w:p w14:paraId="1BADFCB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Zapisanie jako prezentacja tylko do odczytu,</w:t>
      </w:r>
    </w:p>
    <w:p w14:paraId="7CC4F34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Nagrywanie narracji i dołączanie jej do prezentacji,</w:t>
      </w:r>
    </w:p>
    <w:p w14:paraId="2AB62C8F"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Opatrywanie slajdów notatkami dla prezentera,</w:t>
      </w:r>
    </w:p>
    <w:p w14:paraId="29D8394D"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Umieszczanie i formatowanie tekstów, obiektów graficznych, tabel, nagrań dźwiękowych i wideo,</w:t>
      </w:r>
    </w:p>
    <w:p w14:paraId="671B002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Umieszczanie tabel i wykresów pochodzących z arkusza kalkulacyjnego,</w:t>
      </w:r>
    </w:p>
    <w:p w14:paraId="11E1FFC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Odświeżenie wykresu znajdującego się w prezentacji po zmianie danych w źródłowym arkuszu kalkulacyjnym,</w:t>
      </w:r>
    </w:p>
    <w:p w14:paraId="261E822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tworzenia animacji obiektów i całych slajdów,</w:t>
      </w:r>
    </w:p>
    <w:p w14:paraId="7B7424F3"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Prowadzenie prezentacji w trybie prezentera, gdzie slajdy są widoczne na jednym monitorze lub projektorze, a na drugim widoczne są slajdy i notatki prezentera,</w:t>
      </w:r>
    </w:p>
    <w:p w14:paraId="31BA781D"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Pełna zgodność z formatami plików utworzonych za pomocą oprogramowania MS PowerPoint 2010, 2013 i 2016.</w:t>
      </w:r>
    </w:p>
    <w:p w14:paraId="599EB17F" w14:textId="77777777" w:rsidR="008D4B34" w:rsidRPr="00707EF8" w:rsidRDefault="008D4B34" w:rsidP="008D4B34">
      <w:pPr>
        <w:pStyle w:val="Akapitzlist"/>
        <w:numPr>
          <w:ilvl w:val="0"/>
          <w:numId w:val="18"/>
        </w:numPr>
        <w:spacing w:line="360" w:lineRule="auto"/>
        <w:ind w:left="1985" w:hanging="42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Program służący do tworzenia i publikowania materiałów musi umożliwiać:</w:t>
      </w:r>
    </w:p>
    <w:p w14:paraId="380C417C"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i edycję drukowanych materiałów informacyjnych,</w:t>
      </w:r>
    </w:p>
    <w:p w14:paraId="4938FE8C"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Tworzenie materiałów przy użyciu dostępnych z narzędziem szablonów: broszur, biuletynów, katalogów,</w:t>
      </w:r>
    </w:p>
    <w:p w14:paraId="2A8A2C2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Edycję poszczególnych stron materiałów,</w:t>
      </w:r>
    </w:p>
    <w:p w14:paraId="11CCD89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Podział treści na kolumny,</w:t>
      </w:r>
    </w:p>
    <w:p w14:paraId="7A9D0AF0"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Umieszczanie elementów graficznych, </w:t>
      </w:r>
    </w:p>
    <w:p w14:paraId="75B99856"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Wykorzystanie mechanizmu korespondencji seryjnej,</w:t>
      </w:r>
    </w:p>
    <w:p w14:paraId="6C1624E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Płynne przesuwanie elementów po całej stronie publikacji,</w:t>
      </w:r>
    </w:p>
    <w:p w14:paraId="2891E5DE"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Eksport publikacji do formatu PDF oraz TIFF,</w:t>
      </w:r>
    </w:p>
    <w:p w14:paraId="002C418E"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Wydruk publikacji,</w:t>
      </w:r>
    </w:p>
    <w:p w14:paraId="3CDB9823"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przygotowywania materiałów do wydruku w standardzie CMYK.</w:t>
      </w:r>
    </w:p>
    <w:p w14:paraId="4F684F5B" w14:textId="77777777" w:rsidR="008D4B34" w:rsidRPr="00707EF8" w:rsidRDefault="008D4B34" w:rsidP="008D4B34">
      <w:pPr>
        <w:pStyle w:val="Akapitzlist"/>
        <w:numPr>
          <w:ilvl w:val="0"/>
          <w:numId w:val="18"/>
        </w:numPr>
        <w:spacing w:line="360" w:lineRule="auto"/>
        <w:ind w:left="1985" w:hanging="42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Aplikacja do tworzenia relacyjnych baz danych w środowisku Windows musi umożliwiać:</w:t>
      </w:r>
    </w:p>
    <w:p w14:paraId="6FB939B6"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bazy danych przez zdefiniowanie:</w:t>
      </w:r>
    </w:p>
    <w:p w14:paraId="2FE7EB49" w14:textId="77777777" w:rsidR="008D4B34" w:rsidRPr="00707EF8" w:rsidRDefault="008D4B34" w:rsidP="008D4B34">
      <w:pPr>
        <w:pStyle w:val="Akapitzlist"/>
        <w:numPr>
          <w:ilvl w:val="0"/>
          <w:numId w:val="20"/>
        </w:numPr>
        <w:tabs>
          <w:tab w:val="left" w:pos="1842"/>
        </w:tabs>
        <w:spacing w:line="360" w:lineRule="auto"/>
        <w:ind w:left="2552" w:hanging="284"/>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Tabel składających się z unikatowego klucza i pól różnych typów, w tym tekstowych i liczbowych,</w:t>
      </w:r>
    </w:p>
    <w:p w14:paraId="6F3A2636" w14:textId="77777777" w:rsidR="008D4B34" w:rsidRPr="00707EF8" w:rsidRDefault="008D4B34" w:rsidP="008D4B34">
      <w:pPr>
        <w:pStyle w:val="Akapitzlist"/>
        <w:numPr>
          <w:ilvl w:val="0"/>
          <w:numId w:val="20"/>
        </w:numPr>
        <w:tabs>
          <w:tab w:val="left" w:pos="1842"/>
        </w:tabs>
        <w:spacing w:line="360" w:lineRule="auto"/>
        <w:ind w:left="2552" w:hanging="284"/>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Relacji pomiędzy tabelami,</w:t>
      </w:r>
    </w:p>
    <w:p w14:paraId="24D8C587" w14:textId="77777777" w:rsidR="008D4B34" w:rsidRPr="00707EF8" w:rsidRDefault="008D4B34" w:rsidP="008D4B34">
      <w:pPr>
        <w:pStyle w:val="Akapitzlist"/>
        <w:numPr>
          <w:ilvl w:val="0"/>
          <w:numId w:val="20"/>
        </w:numPr>
        <w:tabs>
          <w:tab w:val="left" w:pos="1842"/>
        </w:tabs>
        <w:spacing w:line="360" w:lineRule="auto"/>
        <w:ind w:left="2552" w:hanging="284"/>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Formularzy do wprowadzania i edycji danych raportów,</w:t>
      </w:r>
    </w:p>
    <w:p w14:paraId="2B1E92B4" w14:textId="77777777" w:rsidR="008D4B34" w:rsidRPr="00707EF8" w:rsidRDefault="008D4B34" w:rsidP="008D4B34">
      <w:pPr>
        <w:pStyle w:val="Akapitzlist"/>
        <w:numPr>
          <w:ilvl w:val="0"/>
          <w:numId w:val="20"/>
        </w:numPr>
        <w:tabs>
          <w:tab w:val="left" w:pos="1842"/>
        </w:tabs>
        <w:spacing w:line="360" w:lineRule="auto"/>
        <w:ind w:left="2552" w:hanging="284"/>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Edycję danych i zapisywanie ich w lokalnie przechowywanej bazie danych,</w:t>
      </w:r>
    </w:p>
    <w:p w14:paraId="4EEEC1E1" w14:textId="77777777" w:rsidR="008D4B34" w:rsidRPr="00707EF8" w:rsidRDefault="008D4B34" w:rsidP="008D4B34">
      <w:pPr>
        <w:pStyle w:val="Akapitzlist"/>
        <w:numPr>
          <w:ilvl w:val="0"/>
          <w:numId w:val="20"/>
        </w:numPr>
        <w:tabs>
          <w:tab w:val="left" w:pos="1842"/>
        </w:tabs>
        <w:spacing w:line="360" w:lineRule="auto"/>
        <w:ind w:left="2552" w:hanging="284"/>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Tworzenie bazy danych przy użyciu zdefiniowanych szablonów,</w:t>
      </w:r>
    </w:p>
    <w:p w14:paraId="3890C14F" w14:textId="77777777" w:rsidR="008D4B34" w:rsidRPr="000E7A6E" w:rsidRDefault="008D4B34" w:rsidP="008D4B34">
      <w:pPr>
        <w:pStyle w:val="Akapitzlist"/>
        <w:numPr>
          <w:ilvl w:val="0"/>
          <w:numId w:val="20"/>
        </w:numPr>
        <w:tabs>
          <w:tab w:val="left" w:pos="1842"/>
        </w:tabs>
        <w:spacing w:line="360" w:lineRule="auto"/>
        <w:ind w:left="2552" w:hanging="284"/>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Połączenie z danymi zewnętrznymi, a w szczególności z innymi bazami danych zgodnymi z ODBC, plikami XML, SQL, arkuszem kalkulacyjnym.</w:t>
      </w:r>
    </w:p>
    <w:p w14:paraId="2454D51C" w14:textId="77777777" w:rsidR="008D4B34" w:rsidRPr="00707EF8" w:rsidRDefault="008D4B34" w:rsidP="008D4B34">
      <w:pPr>
        <w:pStyle w:val="Akapitzlist"/>
        <w:numPr>
          <w:ilvl w:val="1"/>
          <w:numId w:val="9"/>
        </w:numPr>
        <w:spacing w:line="360" w:lineRule="auto"/>
        <w:ind w:hanging="503"/>
        <w:rPr>
          <w:rFonts w:ascii="Trebuchet MS" w:eastAsia="Mangal Pro" w:hAnsi="Trebuchet MS" w:cstheme="minorHAnsi"/>
        </w:rPr>
      </w:pPr>
      <w:r w:rsidRPr="00707EF8">
        <w:rPr>
          <w:rFonts w:ascii="Trebuchet MS" w:eastAsia="Mangal Pro" w:hAnsi="Trebuchet MS" w:cstheme="minorHAnsi"/>
        </w:rPr>
        <w:t>Usługa serwera komunikacji wielokanałowej on-line (SKW) wspomagająca wewnętrzną i zewnętrzną komunikację ma zapewnić w oparciu o natywne (wbudowane w serwer) mechanizmy:</w:t>
      </w:r>
    </w:p>
    <w:p w14:paraId="65804BBE" w14:textId="77777777" w:rsidR="008D4B34" w:rsidRPr="00707EF8" w:rsidRDefault="008D4B34" w:rsidP="008D4B34">
      <w:pPr>
        <w:pStyle w:val="Akapitzlist"/>
        <w:numPr>
          <w:ilvl w:val="0"/>
          <w:numId w:val="21"/>
        </w:numPr>
        <w:spacing w:line="360" w:lineRule="auto"/>
        <w:ind w:left="198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Bezpieczną komunikację głosową oraz video,</w:t>
      </w:r>
    </w:p>
    <w:p w14:paraId="05E69730" w14:textId="77777777" w:rsidR="008D4B34" w:rsidRPr="00707EF8" w:rsidRDefault="008D4B34" w:rsidP="008D4B34">
      <w:pPr>
        <w:pStyle w:val="Akapitzlist"/>
        <w:numPr>
          <w:ilvl w:val="0"/>
          <w:numId w:val="21"/>
        </w:numPr>
        <w:spacing w:line="360" w:lineRule="auto"/>
        <w:ind w:left="198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Przesyłanie wiadomości błyskawicznych (tekstowych),</w:t>
      </w:r>
    </w:p>
    <w:p w14:paraId="7A42B3C6" w14:textId="77777777" w:rsidR="008D4B34" w:rsidRPr="00707EF8" w:rsidRDefault="008D4B34" w:rsidP="008D4B34">
      <w:pPr>
        <w:pStyle w:val="Akapitzlist"/>
        <w:numPr>
          <w:ilvl w:val="0"/>
          <w:numId w:val="21"/>
        </w:numPr>
        <w:spacing w:line="360" w:lineRule="auto"/>
        <w:ind w:left="198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organizowania telekonferencji,</w:t>
      </w:r>
    </w:p>
    <w:p w14:paraId="6BF79AA1" w14:textId="77777777" w:rsidR="008D4B34" w:rsidRPr="00707EF8" w:rsidRDefault="008D4B34" w:rsidP="008D4B34">
      <w:pPr>
        <w:pStyle w:val="Akapitzlist"/>
        <w:numPr>
          <w:ilvl w:val="0"/>
          <w:numId w:val="21"/>
        </w:numPr>
        <w:spacing w:line="360" w:lineRule="auto"/>
        <w:ind w:left="1985"/>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współdzielenia dokumentów w trakcie spotkań on-line (zdalnych).</w:t>
      </w:r>
    </w:p>
    <w:p w14:paraId="14F3FB51" w14:textId="77777777" w:rsidR="008D4B34" w:rsidRPr="00707EF8" w:rsidRDefault="008D4B34" w:rsidP="008D4B34">
      <w:pPr>
        <w:pStyle w:val="Akapitzlist"/>
        <w:numPr>
          <w:ilvl w:val="1"/>
          <w:numId w:val="9"/>
        </w:numPr>
        <w:spacing w:line="360" w:lineRule="auto"/>
        <w:ind w:hanging="503"/>
        <w:rPr>
          <w:rFonts w:ascii="Trebuchet MS" w:eastAsia="Mangal Pro" w:hAnsi="Trebuchet MS" w:cstheme="minorHAnsi"/>
        </w:rPr>
      </w:pPr>
      <w:r w:rsidRPr="00707EF8">
        <w:rPr>
          <w:rFonts w:ascii="Trebuchet MS" w:eastAsia="Mangal Pro" w:hAnsi="Trebuchet MS" w:cstheme="minorHAnsi"/>
        </w:rPr>
        <w:t>W połączeniu z funkcjami aplikacji klienckich usługa SKW ma zapewnić uprawnionym użytkownikom:</w:t>
      </w:r>
    </w:p>
    <w:p w14:paraId="6EFD0A65" w14:textId="77777777" w:rsidR="008D4B34" w:rsidRPr="00707EF8" w:rsidRDefault="008D4B34" w:rsidP="008D4B34">
      <w:pPr>
        <w:pStyle w:val="Akapitzlist"/>
        <w:numPr>
          <w:ilvl w:val="2"/>
          <w:numId w:val="15"/>
        </w:numPr>
        <w:spacing w:line="360" w:lineRule="auto"/>
        <w:ind w:left="1843"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Wymianę informacji z możliwością wyboru i zmiany dostępnego kanału komunikacji, tj. wiadomości tekstowych (chat), rozmowy (przekazywanie dźwięku), wideo rozmowy (przekazywanie dźwięku i obrazu), współdzielenie lokalnych pulpitów w systemach Windows oraz współdzielenie dokumentów z możliwością przejmowania kontroli i edycji przez uprawnionych uczestników.</w:t>
      </w:r>
    </w:p>
    <w:p w14:paraId="7C84B8D4"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 xml:space="preserve">Kontakt poprzez wymienione kanały w modelu jeden do jednego, jeden do wielu, telekonferencji (kontakt interakcyjny wielu osób) oraz udostępniania dźwięku i obrazu dla wielu osób w sieci intranet lub </w:t>
      </w:r>
      <w:proofErr w:type="spellStart"/>
      <w:r w:rsidRPr="00707EF8">
        <w:rPr>
          <w:rFonts w:ascii="Trebuchet MS" w:eastAsia="Mangal Pro" w:hAnsi="Trebuchet MS" w:cstheme="minorHAnsi"/>
          <w:color w:val="000000" w:themeColor="text1"/>
        </w:rPr>
        <w:t>internet</w:t>
      </w:r>
      <w:proofErr w:type="spellEnd"/>
      <w:r w:rsidRPr="00707EF8">
        <w:rPr>
          <w:rFonts w:ascii="Trebuchet MS" w:eastAsia="Mangal Pro" w:hAnsi="Trebuchet MS" w:cstheme="minorHAnsi"/>
          <w:color w:val="000000" w:themeColor="text1"/>
        </w:rPr>
        <w:t>.</w:t>
      </w:r>
    </w:p>
    <w:p w14:paraId="0AB38BD7"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oceny jakości komunikacji głosowej i wideo.</w:t>
      </w:r>
    </w:p>
    <w:p w14:paraId="25085D19"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Dostępność listy adresowej użytkowników wewnętrznych przez wykorzystanie ich profili w usłudze katalogowej oraz definiowania opisów użytkowników zewnętrznych, w tym użytkowników wybranych bezpłatnych komunikatorów i użytkowników sieci telefonii przewodowej i komórkowej.</w:t>
      </w:r>
    </w:p>
    <w:p w14:paraId="4CE83F14"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 do usług komunikacyjnych z wyposażonego w aplikację kliencką lub przeglądarkę komputera klasy PC, tabletu, inteligentnego telefonu (smartphone) lub specjalizowanych urządzeń stacjonarnych typu telefon IP, kamera dookólna czy duże monitory lub projektory.</w:t>
      </w:r>
    </w:p>
    <w:p w14:paraId="04C8C88C"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Dostępny kliencki sprzęt peryferyjny różnych producentów posiadający potwierdzenie zgodności z SKW przez producenta SKW.</w:t>
      </w:r>
    </w:p>
    <w:p w14:paraId="25C25404"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Dostępność informacji o statusie dostępności użytkowników na liście adresowej (dostępny, zajęty, z dala od komputera), prezentowana w formie graficznej. Wymagana jest możliwość blokowania przekazywania statusu obecności oraz możliwość dodawania fotografii użytkownika do kontrolki statusu obecności, w tym składowanych w usłudze katalogowej.</w:t>
      </w:r>
    </w:p>
    <w:p w14:paraId="2B1DD6ED"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grupowania kontaktów w komunikacji tekstowej z możliwością konwersacji typu jeden-do-jednego, jeden-do-wielu i możliwością rozszerzenia komunikacji o dodatkowe media (głos, wideo) w trakcie trwania sesji chat.</w:t>
      </w:r>
    </w:p>
    <w:p w14:paraId="32CB01CA"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komunikacji z bezpłatnymi komunikatorami internetowymi w zakresie wiadomości błyskawicznych i głosu.</w:t>
      </w:r>
    </w:p>
    <w:p w14:paraId="311064FF"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administracyjnego zarządzania zawartością treści przesyłanych w formie komunikatów tekstowych.</w:t>
      </w:r>
    </w:p>
    <w:p w14:paraId="5CFF5078"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realizowania połączeń głosowych między uprawnionymi użytkownikami w organizacji do i od użytkowników sieci PSTN (publicznej sieci telefonicznej).</w:t>
      </w:r>
    </w:p>
    <w:p w14:paraId="49BEF086"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nagrywania telekonferencji przez uczestników.</w:t>
      </w:r>
    </w:p>
    <w:p w14:paraId="3D1E11DB"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Zapis nagrania konferencji do formatu umożliwiającego odtwarzanie poprzez przeglądarkę internetową z poziomu serwera WWW.</w:t>
      </w:r>
    </w:p>
    <w:p w14:paraId="459FDBD8"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wysyłania zaproszeń do telekonferencji i rozmów w postaci poczty elektronicznej lub do kalendarzy wybranych systemów poczty elektronicznej.</w:t>
      </w:r>
    </w:p>
    <w:p w14:paraId="20C1CCC8"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Wbudowana funkcjonalność mostka konferencyjnego MCU.</w:t>
      </w:r>
    </w:p>
    <w:p w14:paraId="45D9C9EE"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dynamicznej (zależnej od pasma) kompresji strumienia multimediów,</w:t>
      </w:r>
    </w:p>
    <w:p w14:paraId="4F248EEB"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Kodowanie video H.264,</w:t>
      </w:r>
    </w:p>
    <w:p w14:paraId="488BB6F2"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Wsparcie dla adresacji IPv4 i IPv6,</w:t>
      </w:r>
    </w:p>
    <w:p w14:paraId="32F63922"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Wsparcie dla mirroringu baz danych w trybie wysokiej dostępności,</w:t>
      </w:r>
    </w:p>
    <w:p w14:paraId="2AFA9150"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kreowania własnych, dopasowanych do potrzeb ról związanych z prawami użytkowników,</w:t>
      </w:r>
    </w:p>
    <w:p w14:paraId="69A57A3C"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szyfrowania połączeń.</w:t>
      </w:r>
    </w:p>
    <w:p w14:paraId="0C4F3747" w14:textId="77777777" w:rsidR="008D4B34" w:rsidRPr="00707EF8" w:rsidRDefault="008D4B34" w:rsidP="008D4B34">
      <w:pPr>
        <w:pStyle w:val="Akapitzlist"/>
        <w:numPr>
          <w:ilvl w:val="2"/>
          <w:numId w:val="15"/>
        </w:numPr>
        <w:spacing w:line="360" w:lineRule="auto"/>
        <w:ind w:left="1701" w:hanging="283"/>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Dostępność uczestniczenia w telekonferencjach poprzez przeglądarkę dla użytkowników z poza organizacji, zaproszonych do udziału w telekonferencji z funkcjami:</w:t>
      </w:r>
    </w:p>
    <w:p w14:paraId="56084C5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Dołączania do telekonferencji,</w:t>
      </w:r>
    </w:p>
    <w:p w14:paraId="1765DCF5"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Szczegółowej listy uczestników,</w:t>
      </w:r>
    </w:p>
    <w:p w14:paraId="39DA68B0"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Wiadomości błyskawicznych w trybach jeden do jeden i jeden do wielu,</w:t>
      </w:r>
    </w:p>
    <w:p w14:paraId="0AEEFEEF"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Udostępniania własnego pulpitu lub aplikacji z możliwością przekazywania zdalnej kontroli,</w:t>
      </w:r>
    </w:p>
    <w:p w14:paraId="0DB6C5E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Dostępu do udostępnianych plików,</w:t>
      </w:r>
    </w:p>
    <w:p w14:paraId="37D22547"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Możliwości nawigowania w prezentacjach udostępnionych przez innych uczestników konferencji,</w:t>
      </w:r>
    </w:p>
    <w:p w14:paraId="13ECD4C9" w14:textId="77777777" w:rsidR="008D4B34" w:rsidRPr="00707EF8" w:rsidRDefault="008D4B34" w:rsidP="008D4B34">
      <w:pPr>
        <w:pStyle w:val="Akapitzlist"/>
        <w:numPr>
          <w:ilvl w:val="2"/>
          <w:numId w:val="15"/>
        </w:numPr>
        <w:spacing w:line="360" w:lineRule="auto"/>
        <w:ind w:left="1560" w:firstLine="0"/>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Dostępność aplikacji klienckiej usługi SKW (komunikatora) z funkcjonalnością:</w:t>
      </w:r>
    </w:p>
    <w:p w14:paraId="7FABDB23"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Listy adresowej wraz ze statusem obecności, opisem użytkownika, listą dostępnych do komunikacji z nim kanałów komunikacyjnych i możliwością bezpośredniego wybrania kanału komunikacji i wydzielania grup kontaktów typu ulubione lub ostatnie.</w:t>
      </w:r>
    </w:p>
    <w:p w14:paraId="7F02CFC9"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Historii ostatnich kontaktów, konwersacji, nieodebranych połączeń i powiadomień,</w:t>
      </w:r>
    </w:p>
    <w:p w14:paraId="29EA5ED0"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Wsparcia telekonferencji:</w:t>
      </w:r>
    </w:p>
    <w:p w14:paraId="1F4410BB" w14:textId="77777777" w:rsidR="008D4B34" w:rsidRPr="00707EF8" w:rsidRDefault="008D4B34" w:rsidP="008D4B34">
      <w:pPr>
        <w:pStyle w:val="Akapitzlist"/>
        <w:numPr>
          <w:ilvl w:val="0"/>
          <w:numId w:val="22"/>
        </w:numPr>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Dołączania do telekonferencji,</w:t>
      </w:r>
    </w:p>
    <w:p w14:paraId="11428E22" w14:textId="77777777" w:rsidR="008D4B34" w:rsidRPr="00707EF8" w:rsidRDefault="008D4B34" w:rsidP="008D4B34">
      <w:pPr>
        <w:pStyle w:val="Akapitzlist"/>
        <w:numPr>
          <w:ilvl w:val="0"/>
          <w:numId w:val="22"/>
        </w:numPr>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Szczegółowej listy uczestników,</w:t>
      </w:r>
    </w:p>
    <w:p w14:paraId="41536AAB" w14:textId="77777777" w:rsidR="008D4B34" w:rsidRPr="00707EF8" w:rsidRDefault="008D4B34" w:rsidP="008D4B34">
      <w:pPr>
        <w:pStyle w:val="Akapitzlist"/>
        <w:numPr>
          <w:ilvl w:val="0"/>
          <w:numId w:val="22"/>
        </w:numPr>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Wiadomości błyskawicznych w trybach jeden do jeden i jeden do wielu,</w:t>
      </w:r>
    </w:p>
    <w:p w14:paraId="3830046E" w14:textId="77777777" w:rsidR="008D4B34" w:rsidRPr="00707EF8" w:rsidRDefault="008D4B34" w:rsidP="008D4B34">
      <w:pPr>
        <w:pStyle w:val="Akapitzlist"/>
        <w:numPr>
          <w:ilvl w:val="0"/>
          <w:numId w:val="22"/>
        </w:numPr>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Udostępniania własnego pulpitu lub aplikacji z możliwością przekazywania zdalnej kontroli,</w:t>
      </w:r>
    </w:p>
    <w:p w14:paraId="2526AF6D" w14:textId="77777777" w:rsidR="008D4B34" w:rsidRPr="00707EF8" w:rsidRDefault="008D4B34" w:rsidP="008D4B34">
      <w:pPr>
        <w:pStyle w:val="Akapitzlist"/>
        <w:numPr>
          <w:ilvl w:val="0"/>
          <w:numId w:val="22"/>
        </w:numPr>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Głosowania,</w:t>
      </w:r>
    </w:p>
    <w:p w14:paraId="5824BCAB" w14:textId="77777777" w:rsidR="008D4B34" w:rsidRPr="00707EF8" w:rsidRDefault="008D4B34" w:rsidP="008D4B34">
      <w:pPr>
        <w:pStyle w:val="Akapitzlist"/>
        <w:numPr>
          <w:ilvl w:val="0"/>
          <w:numId w:val="22"/>
        </w:numPr>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Udostępniania plików i pulpitów,</w:t>
      </w:r>
    </w:p>
    <w:p w14:paraId="1466BE52" w14:textId="77777777" w:rsidR="008D4B34" w:rsidRPr="00707EF8" w:rsidRDefault="008D4B34" w:rsidP="008D4B34">
      <w:pPr>
        <w:pStyle w:val="Akapitzlist"/>
        <w:numPr>
          <w:ilvl w:val="0"/>
          <w:numId w:val="22"/>
        </w:numPr>
        <w:tabs>
          <w:tab w:val="left" w:pos="2457"/>
        </w:tabs>
        <w:spacing w:line="360" w:lineRule="auto"/>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Możliwości nawigowania w prezentacjach i edycji dokumentów udostępnionych przez innych uczestników konferencji,</w:t>
      </w:r>
    </w:p>
    <w:p w14:paraId="44A00D3B"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Integracji ze składnikami wybranych pakietów biurowych z kontekstową komunikacją i z funkcjami obecności,</w:t>
      </w:r>
    </w:p>
    <w:p w14:paraId="4B28682D"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lastRenderedPageBreak/>
        <w:t>Definiowania i konfiguracji urządzeń wykorzystywanych do komunikacji: mikrofonu, głośników lub słuchawek, kamery czy innych specjalizowanych urządzeń peryferyjnych zgodnych z SKW;</w:t>
      </w:r>
    </w:p>
    <w:p w14:paraId="683154B8" w14:textId="77777777" w:rsidR="008D4B34" w:rsidRPr="00707EF8" w:rsidRDefault="008D4B34" w:rsidP="008D4B34">
      <w:pPr>
        <w:pStyle w:val="Akapitzlist"/>
        <w:numPr>
          <w:ilvl w:val="1"/>
          <w:numId w:val="9"/>
        </w:numPr>
        <w:spacing w:line="360" w:lineRule="auto"/>
        <w:ind w:hanging="503"/>
        <w:rPr>
          <w:rFonts w:ascii="Trebuchet MS" w:eastAsia="Mangal Pro" w:hAnsi="Trebuchet MS" w:cstheme="minorHAnsi"/>
        </w:rPr>
      </w:pPr>
      <w:r w:rsidRPr="00707EF8">
        <w:rPr>
          <w:rFonts w:ascii="Trebuchet MS" w:eastAsia="Mangal Pro" w:hAnsi="Trebuchet MS" w:cstheme="minorHAnsi"/>
        </w:rPr>
        <w:t>Wymagane są gotowe, udokumentowane mechanizmy współpracy i integracji SKW z wybranymi systemami poczty elektronicznej i portali intranet/</w:t>
      </w:r>
      <w:proofErr w:type="spellStart"/>
      <w:r w:rsidRPr="00707EF8">
        <w:rPr>
          <w:rFonts w:ascii="Trebuchet MS" w:eastAsia="Mangal Pro" w:hAnsi="Trebuchet MS" w:cstheme="minorHAnsi"/>
        </w:rPr>
        <w:t>internet</w:t>
      </w:r>
      <w:proofErr w:type="spellEnd"/>
      <w:r w:rsidRPr="00707EF8">
        <w:rPr>
          <w:rFonts w:ascii="Trebuchet MS" w:eastAsia="Mangal Pro" w:hAnsi="Trebuchet MS" w:cstheme="minorHAnsi"/>
        </w:rPr>
        <w:t xml:space="preserve"> oraz usługą katalogową Active Directory. Wynikiem takiej integracji mają być następujące funkcje i cechy systemu opartego o SKW dostępne dla użytkowników posiadających odpowiednie uprawnienia licencyjne i nadane przez administratorów:</w:t>
      </w:r>
    </w:p>
    <w:p w14:paraId="478C16E5" w14:textId="77777777" w:rsidR="008D4B34" w:rsidRPr="00707EF8" w:rsidRDefault="008D4B34" w:rsidP="008D4B34">
      <w:pPr>
        <w:pStyle w:val="Akapitzlist"/>
        <w:numPr>
          <w:ilvl w:val="0"/>
          <w:numId w:val="23"/>
        </w:numPr>
        <w:spacing w:line="360" w:lineRule="auto"/>
        <w:ind w:left="2114"/>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 xml:space="preserve">Wykorzystanie domenowego mechanizmu uwierzytelnienia w oparciu o usługę katalogową, jej profile użytkowników i ich grup oraz realizację fizyczną pojedynczego logowania (single </w:t>
      </w:r>
      <w:proofErr w:type="spellStart"/>
      <w:r w:rsidRPr="00707EF8">
        <w:rPr>
          <w:rFonts w:ascii="Trebuchet MS" w:eastAsia="Mangal Pro" w:hAnsi="Trebuchet MS" w:cstheme="minorHAnsi"/>
          <w:color w:val="000000" w:themeColor="text1"/>
        </w:rPr>
        <w:t>sign</w:t>
      </w:r>
      <w:proofErr w:type="spellEnd"/>
      <w:r w:rsidRPr="00707EF8">
        <w:rPr>
          <w:rFonts w:ascii="Trebuchet MS" w:eastAsia="Mangal Pro" w:hAnsi="Trebuchet MS" w:cstheme="minorHAnsi"/>
          <w:color w:val="000000" w:themeColor="text1"/>
        </w:rPr>
        <w:t>- on) dla uprawnionego dostępu do usług SKW,</w:t>
      </w:r>
    </w:p>
    <w:p w14:paraId="6457394A" w14:textId="77777777" w:rsidR="008D4B34" w:rsidRPr="00707EF8" w:rsidRDefault="008D4B34" w:rsidP="008D4B34">
      <w:pPr>
        <w:pStyle w:val="Akapitzlist"/>
        <w:numPr>
          <w:ilvl w:val="0"/>
          <w:numId w:val="23"/>
        </w:numPr>
        <w:spacing w:line="360" w:lineRule="auto"/>
        <w:ind w:left="2114"/>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Dostępność mechanizmu wieloskładnikowego uwierzytelnienia (np. wymaganie wpisania kodu PIN w odpowiedzi na telefon).</w:t>
      </w:r>
    </w:p>
    <w:p w14:paraId="013DAD85" w14:textId="77777777" w:rsidR="008D4B34" w:rsidRPr="00707EF8" w:rsidRDefault="008D4B34" w:rsidP="008D4B34">
      <w:pPr>
        <w:pStyle w:val="Akapitzlist"/>
        <w:numPr>
          <w:ilvl w:val="0"/>
          <w:numId w:val="23"/>
        </w:numPr>
        <w:spacing w:line="360" w:lineRule="auto"/>
        <w:ind w:left="2114"/>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Współdziałanie mechanizmów SKW z pocztą głosowa, wybranymi systemami poczty elektronicznej, kalendarzami czy portalami w celu:</w:t>
      </w:r>
    </w:p>
    <w:p w14:paraId="36366E6E"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Uruchamiania funkcji komunikacyjnych SKW z wybranych interfejsów klienta poczty elektronicznej, składników pakietu biurowego czy portalu,</w:t>
      </w:r>
    </w:p>
    <w:p w14:paraId="613744C2"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Dostępności w tych interfejsach danych o statusie obecności innych użytkowników (np. w nagłówkach poczty elektronicznej, czy listach użytkowników portalu,</w:t>
      </w:r>
    </w:p>
    <w:p w14:paraId="2055A0C4" w14:textId="77777777" w:rsidR="008D4B34" w:rsidRPr="00707EF8" w:rsidRDefault="008D4B34" w:rsidP="008D4B34">
      <w:pPr>
        <w:pStyle w:val="Akapitzlist"/>
        <w:numPr>
          <w:ilvl w:val="0"/>
          <w:numId w:val="1"/>
        </w:numPr>
        <w:tabs>
          <w:tab w:val="left" w:pos="1842"/>
        </w:tabs>
        <w:spacing w:line="360" w:lineRule="auto"/>
        <w:ind w:left="2250"/>
        <w:jc w:val="both"/>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Możliwość planowania rozmów czy telekonferencji bezpośrednio poprzez zaproszenia w kalendarzu klienta poczty elektronicznej, generujące link do spotkania on-line.</w:t>
      </w:r>
    </w:p>
    <w:p w14:paraId="10055453" w14:textId="77777777" w:rsidR="008D4B34" w:rsidRPr="00707EF8" w:rsidRDefault="008D4B34" w:rsidP="008D4B34">
      <w:pPr>
        <w:pStyle w:val="Akapitzlist"/>
        <w:numPr>
          <w:ilvl w:val="1"/>
          <w:numId w:val="9"/>
        </w:numPr>
        <w:spacing w:line="360" w:lineRule="auto"/>
        <w:ind w:hanging="503"/>
        <w:rPr>
          <w:rFonts w:ascii="Trebuchet MS" w:eastAsia="Mangal Pro" w:hAnsi="Trebuchet MS" w:cstheme="minorHAnsi"/>
        </w:rPr>
      </w:pPr>
      <w:r w:rsidRPr="00707EF8">
        <w:rPr>
          <w:rFonts w:ascii="Trebuchet MS" w:eastAsia="Mangal Pro" w:hAnsi="Trebuchet MS" w:cstheme="minorHAnsi"/>
        </w:rPr>
        <w:t xml:space="preserve">Repozytorium dokumentów musi zapewnić usługę przestrzeni dyskowej o pojemności minimum 1 TB dla każdego użytkownika. Repozytorium musi umożliwiać użytkownikom pakietów biurowych na: </w:t>
      </w:r>
    </w:p>
    <w:p w14:paraId="3780B4D1" w14:textId="77777777" w:rsidR="008D4B34" w:rsidRPr="00707EF8" w:rsidRDefault="008D4B34" w:rsidP="008D4B34">
      <w:pPr>
        <w:pStyle w:val="Akapitzlist"/>
        <w:numPr>
          <w:ilvl w:val="0"/>
          <w:numId w:val="24"/>
        </w:numPr>
        <w:spacing w:line="360" w:lineRule="auto"/>
        <w:ind w:left="2128" w:hanging="427"/>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traktowanie go, jako własnego dysku,</w:t>
      </w:r>
    </w:p>
    <w:p w14:paraId="5FA58666" w14:textId="77777777" w:rsidR="008D4B34" w:rsidRPr="00707EF8" w:rsidRDefault="008D4B34" w:rsidP="008D4B34">
      <w:pPr>
        <w:pStyle w:val="Akapitzlist"/>
        <w:numPr>
          <w:ilvl w:val="0"/>
          <w:numId w:val="24"/>
        </w:numPr>
        <w:spacing w:line="360" w:lineRule="auto"/>
        <w:ind w:left="2128" w:hanging="427"/>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synchronizację zawartości wybranego folderu ze stacji roboczej do repozytorium przypisanego danemu użytkownikowi na bazie niezaprzeczalnego uwierzytelnienia,</w:t>
      </w:r>
    </w:p>
    <w:p w14:paraId="6C21D40A" w14:textId="77777777" w:rsidR="008D4B34" w:rsidRPr="00707EF8" w:rsidRDefault="008D4B34" w:rsidP="008D4B34">
      <w:pPr>
        <w:pStyle w:val="Akapitzlist"/>
        <w:numPr>
          <w:ilvl w:val="0"/>
          <w:numId w:val="24"/>
        </w:numPr>
        <w:spacing w:line="360" w:lineRule="auto"/>
        <w:ind w:left="2128" w:hanging="427"/>
        <w:rPr>
          <w:rFonts w:ascii="Trebuchet MS" w:eastAsia="Mangal Pro" w:hAnsi="Trebuchet MS" w:cstheme="minorHAnsi"/>
          <w:color w:val="000000" w:themeColor="text1"/>
        </w:rPr>
      </w:pPr>
      <w:r w:rsidRPr="00707EF8">
        <w:rPr>
          <w:rFonts w:ascii="Trebuchet MS" w:eastAsia="Mangal Pro" w:hAnsi="Trebuchet MS" w:cstheme="minorHAnsi"/>
          <w:color w:val="000000" w:themeColor="text1"/>
        </w:rPr>
        <w:t>synchronizację zawartości repozytorium z wieloma urządzeniami w ramach uprawnień użytkownika - właściciela repozytorium.</w:t>
      </w:r>
    </w:p>
    <w:p w14:paraId="35EF5109" w14:textId="256DFD9D" w:rsidR="00144AB5" w:rsidRPr="008D4B34" w:rsidRDefault="008D4B34" w:rsidP="008D4B34">
      <w:pPr>
        <w:pStyle w:val="Akapitzlist"/>
        <w:numPr>
          <w:ilvl w:val="1"/>
          <w:numId w:val="9"/>
        </w:numPr>
        <w:spacing w:line="360" w:lineRule="auto"/>
        <w:ind w:hanging="503"/>
        <w:jc w:val="both"/>
        <w:rPr>
          <w:rFonts w:ascii="Trebuchet MS" w:eastAsia="Mangal Pro" w:hAnsi="Trebuchet MS" w:cs="Mangal Pro"/>
        </w:rPr>
      </w:pPr>
      <w:r w:rsidRPr="00707EF8">
        <w:rPr>
          <w:rFonts w:ascii="Trebuchet MS" w:eastAsia="Mangal Pro" w:hAnsi="Trebuchet MS" w:cstheme="minorHAnsi"/>
        </w:rPr>
        <w:t>W przypadku zapewnienia usługi równoważnej konieczne będzie powierzenie Wykonawcy przetwarzania danych osobowych w zakresie narzędzi zapewniających przechowywanie i dostęp do takich danych.</w:t>
      </w:r>
    </w:p>
    <w:sectPr w:rsidR="00144AB5" w:rsidRPr="008D4B34">
      <w:headerReference w:type="default" r:id="rId7"/>
      <w:pgSz w:w="11906" w:h="16838"/>
      <w:pgMar w:top="1440" w:right="746"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C3B5" w14:textId="77777777" w:rsidR="008D4B34" w:rsidRDefault="008D4B34" w:rsidP="008D4B34">
      <w:pPr>
        <w:spacing w:after="0" w:line="240" w:lineRule="auto"/>
      </w:pPr>
      <w:r>
        <w:separator/>
      </w:r>
    </w:p>
  </w:endnote>
  <w:endnote w:type="continuationSeparator" w:id="0">
    <w:p w14:paraId="4E8F3980" w14:textId="77777777" w:rsidR="008D4B34" w:rsidRDefault="008D4B34" w:rsidP="008D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Pro">
    <w:charset w:val="00"/>
    <w:family w:val="auto"/>
    <w:pitch w:val="variable"/>
    <w:sig w:usb0="80000003" w:usb1="00000001"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1A1B" w14:textId="77777777" w:rsidR="008D4B34" w:rsidRDefault="008D4B34" w:rsidP="008D4B34">
      <w:pPr>
        <w:spacing w:after="0" w:line="240" w:lineRule="auto"/>
      </w:pPr>
      <w:r>
        <w:separator/>
      </w:r>
    </w:p>
  </w:footnote>
  <w:footnote w:type="continuationSeparator" w:id="0">
    <w:p w14:paraId="073210C2" w14:textId="77777777" w:rsidR="008D4B34" w:rsidRDefault="008D4B34" w:rsidP="008D4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5820C8" w14:paraId="4F7F7F14" w14:textId="77777777" w:rsidTr="735820C8">
      <w:tc>
        <w:tcPr>
          <w:tcW w:w="3005" w:type="dxa"/>
        </w:tcPr>
        <w:p w14:paraId="1F030116" w14:textId="77777777" w:rsidR="00B333DE" w:rsidRDefault="00B333DE" w:rsidP="735820C8">
          <w:pPr>
            <w:pStyle w:val="Nagwek"/>
            <w:ind w:left="-115"/>
          </w:pPr>
        </w:p>
      </w:tc>
      <w:tc>
        <w:tcPr>
          <w:tcW w:w="3005" w:type="dxa"/>
        </w:tcPr>
        <w:p w14:paraId="514D6097" w14:textId="77777777" w:rsidR="00B333DE" w:rsidRDefault="00B333DE" w:rsidP="735820C8">
          <w:pPr>
            <w:pStyle w:val="Nagwek"/>
            <w:jc w:val="center"/>
          </w:pPr>
        </w:p>
      </w:tc>
      <w:tc>
        <w:tcPr>
          <w:tcW w:w="3005" w:type="dxa"/>
        </w:tcPr>
        <w:p w14:paraId="207F5228" w14:textId="77777777" w:rsidR="00B333DE" w:rsidRDefault="00B333DE" w:rsidP="735820C8">
          <w:pPr>
            <w:pStyle w:val="Nagwek"/>
            <w:ind w:right="-115"/>
            <w:jc w:val="right"/>
          </w:pPr>
        </w:p>
      </w:tc>
    </w:tr>
  </w:tbl>
  <w:p w14:paraId="693B0518" w14:textId="06D209A0" w:rsidR="00B333DE" w:rsidRDefault="00B333DE" w:rsidP="735820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B3D"/>
    <w:multiLevelType w:val="hybridMultilevel"/>
    <w:tmpl w:val="A2AA00E4"/>
    <w:lvl w:ilvl="0" w:tplc="04150011">
      <w:start w:val="1"/>
      <w:numFmt w:val="decimal"/>
      <w:lvlText w:val="%1)"/>
      <w:lvlJc w:val="left"/>
      <w:pPr>
        <w:ind w:left="720" w:hanging="360"/>
      </w:pPr>
    </w:lvl>
    <w:lvl w:ilvl="1" w:tplc="FC20FC86">
      <w:start w:val="1"/>
      <w:numFmt w:val="lowerLetter"/>
      <w:lvlText w:val="%2."/>
      <w:lvlJc w:val="left"/>
      <w:pPr>
        <w:ind w:left="1440" w:hanging="360"/>
      </w:pPr>
    </w:lvl>
    <w:lvl w:ilvl="2" w:tplc="370AE13A">
      <w:start w:val="1"/>
      <w:numFmt w:val="lowerRoman"/>
      <w:lvlText w:val="%3."/>
      <w:lvlJc w:val="right"/>
      <w:pPr>
        <w:ind w:left="2160" w:hanging="180"/>
      </w:pPr>
    </w:lvl>
    <w:lvl w:ilvl="3" w:tplc="06AC48D2">
      <w:start w:val="1"/>
      <w:numFmt w:val="decimal"/>
      <w:lvlText w:val="%4."/>
      <w:lvlJc w:val="left"/>
      <w:pPr>
        <w:ind w:left="2880" w:hanging="360"/>
      </w:pPr>
    </w:lvl>
    <w:lvl w:ilvl="4" w:tplc="F994366A">
      <w:start w:val="1"/>
      <w:numFmt w:val="lowerLetter"/>
      <w:lvlText w:val="%5."/>
      <w:lvlJc w:val="left"/>
      <w:pPr>
        <w:ind w:left="3600" w:hanging="360"/>
      </w:pPr>
    </w:lvl>
    <w:lvl w:ilvl="5" w:tplc="C9D44250">
      <w:start w:val="1"/>
      <w:numFmt w:val="lowerRoman"/>
      <w:lvlText w:val="%6."/>
      <w:lvlJc w:val="right"/>
      <w:pPr>
        <w:ind w:left="4320" w:hanging="180"/>
      </w:pPr>
    </w:lvl>
    <w:lvl w:ilvl="6" w:tplc="4DCA92D4">
      <w:start w:val="1"/>
      <w:numFmt w:val="decimal"/>
      <w:lvlText w:val="%7."/>
      <w:lvlJc w:val="left"/>
      <w:pPr>
        <w:ind w:left="5040" w:hanging="360"/>
      </w:pPr>
    </w:lvl>
    <w:lvl w:ilvl="7" w:tplc="5F2A269A">
      <w:start w:val="1"/>
      <w:numFmt w:val="lowerLetter"/>
      <w:lvlText w:val="%8."/>
      <w:lvlJc w:val="left"/>
      <w:pPr>
        <w:ind w:left="5760" w:hanging="360"/>
      </w:pPr>
    </w:lvl>
    <w:lvl w:ilvl="8" w:tplc="53288B3E">
      <w:start w:val="1"/>
      <w:numFmt w:val="lowerRoman"/>
      <w:lvlText w:val="%9."/>
      <w:lvlJc w:val="right"/>
      <w:pPr>
        <w:ind w:left="6480" w:hanging="180"/>
      </w:pPr>
    </w:lvl>
  </w:abstractNum>
  <w:abstractNum w:abstractNumId="1" w15:restartNumberingAfterBreak="0">
    <w:nsid w:val="04A144D1"/>
    <w:multiLevelType w:val="hybridMultilevel"/>
    <w:tmpl w:val="ACE096CA"/>
    <w:lvl w:ilvl="0" w:tplc="5AAA8B1A">
      <w:start w:val="1"/>
      <w:numFmt w:val="lowerLetter"/>
      <w:lvlText w:val="%1)"/>
      <w:lvlJc w:val="left"/>
      <w:pPr>
        <w:ind w:left="720" w:hanging="360"/>
      </w:pPr>
    </w:lvl>
    <w:lvl w:ilvl="1" w:tplc="FCAE5BA4">
      <w:start w:val="1"/>
      <w:numFmt w:val="lowerLetter"/>
      <w:lvlText w:val="%2."/>
      <w:lvlJc w:val="left"/>
      <w:pPr>
        <w:ind w:left="1440" w:hanging="360"/>
      </w:pPr>
    </w:lvl>
    <w:lvl w:ilvl="2" w:tplc="F496E24A">
      <w:start w:val="1"/>
      <w:numFmt w:val="lowerRoman"/>
      <w:lvlText w:val="%3."/>
      <w:lvlJc w:val="right"/>
      <w:pPr>
        <w:ind w:left="2160" w:hanging="180"/>
      </w:pPr>
    </w:lvl>
    <w:lvl w:ilvl="3" w:tplc="E7182B52">
      <w:start w:val="1"/>
      <w:numFmt w:val="decimal"/>
      <w:lvlText w:val="%4."/>
      <w:lvlJc w:val="left"/>
      <w:pPr>
        <w:ind w:left="2880" w:hanging="360"/>
      </w:pPr>
    </w:lvl>
    <w:lvl w:ilvl="4" w:tplc="2D5ECDB6">
      <w:start w:val="1"/>
      <w:numFmt w:val="lowerLetter"/>
      <w:lvlText w:val="%5."/>
      <w:lvlJc w:val="left"/>
      <w:pPr>
        <w:ind w:left="3600" w:hanging="360"/>
      </w:pPr>
    </w:lvl>
    <w:lvl w:ilvl="5" w:tplc="632C051E">
      <w:start w:val="1"/>
      <w:numFmt w:val="lowerRoman"/>
      <w:lvlText w:val="%6."/>
      <w:lvlJc w:val="right"/>
      <w:pPr>
        <w:ind w:left="4320" w:hanging="180"/>
      </w:pPr>
    </w:lvl>
    <w:lvl w:ilvl="6" w:tplc="9A460746">
      <w:start w:val="1"/>
      <w:numFmt w:val="decimal"/>
      <w:lvlText w:val="%7."/>
      <w:lvlJc w:val="left"/>
      <w:pPr>
        <w:ind w:left="5040" w:hanging="360"/>
      </w:pPr>
    </w:lvl>
    <w:lvl w:ilvl="7" w:tplc="87E27F1C">
      <w:start w:val="1"/>
      <w:numFmt w:val="lowerLetter"/>
      <w:lvlText w:val="%8."/>
      <w:lvlJc w:val="left"/>
      <w:pPr>
        <w:ind w:left="5760" w:hanging="360"/>
      </w:pPr>
    </w:lvl>
    <w:lvl w:ilvl="8" w:tplc="D4F0AEE2">
      <w:start w:val="1"/>
      <w:numFmt w:val="lowerRoman"/>
      <w:lvlText w:val="%9."/>
      <w:lvlJc w:val="right"/>
      <w:pPr>
        <w:ind w:left="6480" w:hanging="180"/>
      </w:pPr>
    </w:lvl>
  </w:abstractNum>
  <w:abstractNum w:abstractNumId="2" w15:restartNumberingAfterBreak="0">
    <w:nsid w:val="0AD52C60"/>
    <w:multiLevelType w:val="hybridMultilevel"/>
    <w:tmpl w:val="41B07BA4"/>
    <w:lvl w:ilvl="0" w:tplc="C79C3FC4">
      <w:start w:val="1"/>
      <w:numFmt w:val="lowerLetter"/>
      <w:lvlText w:val="%1)"/>
      <w:lvlJc w:val="left"/>
      <w:pPr>
        <w:ind w:left="720" w:hanging="360"/>
      </w:pPr>
    </w:lvl>
    <w:lvl w:ilvl="1" w:tplc="D4C04962">
      <w:start w:val="1"/>
      <w:numFmt w:val="lowerLetter"/>
      <w:lvlText w:val="%2."/>
      <w:lvlJc w:val="left"/>
      <w:pPr>
        <w:ind w:left="1440" w:hanging="360"/>
      </w:pPr>
    </w:lvl>
    <w:lvl w:ilvl="2" w:tplc="CB10A7CC">
      <w:start w:val="1"/>
      <w:numFmt w:val="lowerRoman"/>
      <w:lvlText w:val="%3."/>
      <w:lvlJc w:val="right"/>
      <w:pPr>
        <w:ind w:left="2160" w:hanging="180"/>
      </w:pPr>
    </w:lvl>
    <w:lvl w:ilvl="3" w:tplc="CFCEB22E">
      <w:start w:val="1"/>
      <w:numFmt w:val="decimal"/>
      <w:lvlText w:val="%4."/>
      <w:lvlJc w:val="left"/>
      <w:pPr>
        <w:ind w:left="2880" w:hanging="360"/>
      </w:pPr>
    </w:lvl>
    <w:lvl w:ilvl="4" w:tplc="22E4F928">
      <w:start w:val="1"/>
      <w:numFmt w:val="lowerLetter"/>
      <w:lvlText w:val="%5."/>
      <w:lvlJc w:val="left"/>
      <w:pPr>
        <w:ind w:left="3600" w:hanging="360"/>
      </w:pPr>
    </w:lvl>
    <w:lvl w:ilvl="5" w:tplc="F872BCAC">
      <w:start w:val="1"/>
      <w:numFmt w:val="lowerRoman"/>
      <w:lvlText w:val="%6."/>
      <w:lvlJc w:val="right"/>
      <w:pPr>
        <w:ind w:left="4320" w:hanging="180"/>
      </w:pPr>
    </w:lvl>
    <w:lvl w:ilvl="6" w:tplc="83689AFC">
      <w:start w:val="1"/>
      <w:numFmt w:val="decimal"/>
      <w:lvlText w:val="%7."/>
      <w:lvlJc w:val="left"/>
      <w:pPr>
        <w:ind w:left="5040" w:hanging="360"/>
      </w:pPr>
    </w:lvl>
    <w:lvl w:ilvl="7" w:tplc="51D6E050">
      <w:start w:val="1"/>
      <w:numFmt w:val="lowerLetter"/>
      <w:lvlText w:val="%8."/>
      <w:lvlJc w:val="left"/>
      <w:pPr>
        <w:ind w:left="5760" w:hanging="360"/>
      </w:pPr>
    </w:lvl>
    <w:lvl w:ilvl="8" w:tplc="FBF8EAA6">
      <w:start w:val="1"/>
      <w:numFmt w:val="lowerRoman"/>
      <w:lvlText w:val="%9."/>
      <w:lvlJc w:val="right"/>
      <w:pPr>
        <w:ind w:left="6480" w:hanging="180"/>
      </w:pPr>
    </w:lvl>
  </w:abstractNum>
  <w:abstractNum w:abstractNumId="3" w15:restartNumberingAfterBreak="0">
    <w:nsid w:val="12F15840"/>
    <w:multiLevelType w:val="multilevel"/>
    <w:tmpl w:val="2F8C88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720" w:hanging="360"/>
      </w:pPr>
      <w:rPr>
        <w:rFonts w:ascii="Trebuchet MS" w:eastAsia="Arial" w:hAnsi="Trebuchet MS" w:cs="Aria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9739DE"/>
    <w:multiLevelType w:val="hybridMultilevel"/>
    <w:tmpl w:val="5BEAA8A6"/>
    <w:lvl w:ilvl="0" w:tplc="726E8242">
      <w:start w:val="1"/>
      <w:numFmt w:val="lowerLetter"/>
      <w:lvlText w:val="%1)"/>
      <w:lvlJc w:val="left"/>
      <w:pPr>
        <w:ind w:left="720" w:hanging="360"/>
      </w:pPr>
    </w:lvl>
    <w:lvl w:ilvl="1" w:tplc="82D000AE">
      <w:start w:val="1"/>
      <w:numFmt w:val="lowerLetter"/>
      <w:lvlText w:val="%2."/>
      <w:lvlJc w:val="left"/>
      <w:pPr>
        <w:ind w:left="1440" w:hanging="360"/>
      </w:pPr>
    </w:lvl>
    <w:lvl w:ilvl="2" w:tplc="7462451E">
      <w:start w:val="1"/>
      <w:numFmt w:val="lowerRoman"/>
      <w:lvlText w:val="%3."/>
      <w:lvlJc w:val="right"/>
      <w:pPr>
        <w:ind w:left="2160" w:hanging="180"/>
      </w:pPr>
    </w:lvl>
    <w:lvl w:ilvl="3" w:tplc="FEB284C4">
      <w:start w:val="1"/>
      <w:numFmt w:val="decimal"/>
      <w:lvlText w:val="%4."/>
      <w:lvlJc w:val="left"/>
      <w:pPr>
        <w:ind w:left="2880" w:hanging="360"/>
      </w:pPr>
    </w:lvl>
    <w:lvl w:ilvl="4" w:tplc="B8E236C4">
      <w:start w:val="1"/>
      <w:numFmt w:val="lowerLetter"/>
      <w:lvlText w:val="%5."/>
      <w:lvlJc w:val="left"/>
      <w:pPr>
        <w:ind w:left="3600" w:hanging="360"/>
      </w:pPr>
    </w:lvl>
    <w:lvl w:ilvl="5" w:tplc="765AE3AA">
      <w:start w:val="1"/>
      <w:numFmt w:val="lowerRoman"/>
      <w:lvlText w:val="%6."/>
      <w:lvlJc w:val="right"/>
      <w:pPr>
        <w:ind w:left="4320" w:hanging="180"/>
      </w:pPr>
    </w:lvl>
    <w:lvl w:ilvl="6" w:tplc="87462CBE">
      <w:start w:val="1"/>
      <w:numFmt w:val="decimal"/>
      <w:lvlText w:val="%7."/>
      <w:lvlJc w:val="left"/>
      <w:pPr>
        <w:ind w:left="5040" w:hanging="360"/>
      </w:pPr>
    </w:lvl>
    <w:lvl w:ilvl="7" w:tplc="C7F0F2EE">
      <w:start w:val="1"/>
      <w:numFmt w:val="lowerLetter"/>
      <w:lvlText w:val="%8."/>
      <w:lvlJc w:val="left"/>
      <w:pPr>
        <w:ind w:left="5760" w:hanging="360"/>
      </w:pPr>
    </w:lvl>
    <w:lvl w:ilvl="8" w:tplc="2B165BEE">
      <w:start w:val="1"/>
      <w:numFmt w:val="lowerRoman"/>
      <w:lvlText w:val="%9."/>
      <w:lvlJc w:val="right"/>
      <w:pPr>
        <w:ind w:left="6480" w:hanging="180"/>
      </w:pPr>
    </w:lvl>
  </w:abstractNum>
  <w:abstractNum w:abstractNumId="5" w15:restartNumberingAfterBreak="0">
    <w:nsid w:val="151322E8"/>
    <w:multiLevelType w:val="hybridMultilevel"/>
    <w:tmpl w:val="981E4E0C"/>
    <w:lvl w:ilvl="0" w:tplc="0415000D">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15FD3BEB"/>
    <w:multiLevelType w:val="hybridMultilevel"/>
    <w:tmpl w:val="C16CF634"/>
    <w:lvl w:ilvl="0" w:tplc="AE4C4046">
      <w:start w:val="1"/>
      <w:numFmt w:val="bullet"/>
      <w:lvlText w:val=""/>
      <w:lvlJc w:val="left"/>
      <w:pPr>
        <w:ind w:left="720" w:hanging="360"/>
      </w:pPr>
      <w:rPr>
        <w:rFonts w:ascii="Symbol" w:hAnsi="Symbol" w:hint="default"/>
      </w:rPr>
    </w:lvl>
    <w:lvl w:ilvl="1" w:tplc="1A16FC24">
      <w:start w:val="1"/>
      <w:numFmt w:val="bullet"/>
      <w:lvlText w:val="o"/>
      <w:lvlJc w:val="left"/>
      <w:pPr>
        <w:ind w:left="1440" w:hanging="360"/>
      </w:pPr>
      <w:rPr>
        <w:rFonts w:ascii="Courier New" w:hAnsi="Courier New" w:hint="default"/>
      </w:rPr>
    </w:lvl>
    <w:lvl w:ilvl="2" w:tplc="AEF44C04">
      <w:start w:val="1"/>
      <w:numFmt w:val="bullet"/>
      <w:lvlText w:val=""/>
      <w:lvlJc w:val="left"/>
      <w:pPr>
        <w:ind w:left="2160" w:hanging="360"/>
      </w:pPr>
      <w:rPr>
        <w:rFonts w:ascii="Wingdings" w:hAnsi="Wingdings" w:hint="default"/>
      </w:rPr>
    </w:lvl>
    <w:lvl w:ilvl="3" w:tplc="9C08560C">
      <w:start w:val="1"/>
      <w:numFmt w:val="bullet"/>
      <w:lvlText w:val=""/>
      <w:lvlJc w:val="left"/>
      <w:pPr>
        <w:ind w:left="2880" w:hanging="360"/>
      </w:pPr>
      <w:rPr>
        <w:rFonts w:ascii="Symbol" w:hAnsi="Symbol" w:hint="default"/>
      </w:rPr>
    </w:lvl>
    <w:lvl w:ilvl="4" w:tplc="8B2A3B88">
      <w:start w:val="1"/>
      <w:numFmt w:val="bullet"/>
      <w:lvlText w:val="o"/>
      <w:lvlJc w:val="left"/>
      <w:pPr>
        <w:ind w:left="3600" w:hanging="360"/>
      </w:pPr>
      <w:rPr>
        <w:rFonts w:ascii="Courier New" w:hAnsi="Courier New" w:hint="default"/>
      </w:rPr>
    </w:lvl>
    <w:lvl w:ilvl="5" w:tplc="3B684CDC">
      <w:start w:val="1"/>
      <w:numFmt w:val="bullet"/>
      <w:lvlText w:val=""/>
      <w:lvlJc w:val="left"/>
      <w:pPr>
        <w:ind w:left="4320" w:hanging="360"/>
      </w:pPr>
      <w:rPr>
        <w:rFonts w:ascii="Wingdings" w:hAnsi="Wingdings" w:hint="default"/>
      </w:rPr>
    </w:lvl>
    <w:lvl w:ilvl="6" w:tplc="F984D530">
      <w:start w:val="1"/>
      <w:numFmt w:val="bullet"/>
      <w:lvlText w:val=""/>
      <w:lvlJc w:val="left"/>
      <w:pPr>
        <w:ind w:left="5040" w:hanging="360"/>
      </w:pPr>
      <w:rPr>
        <w:rFonts w:ascii="Symbol" w:hAnsi="Symbol" w:hint="default"/>
      </w:rPr>
    </w:lvl>
    <w:lvl w:ilvl="7" w:tplc="11C89466">
      <w:start w:val="1"/>
      <w:numFmt w:val="bullet"/>
      <w:lvlText w:val="o"/>
      <w:lvlJc w:val="left"/>
      <w:pPr>
        <w:ind w:left="5760" w:hanging="360"/>
      </w:pPr>
      <w:rPr>
        <w:rFonts w:ascii="Courier New" w:hAnsi="Courier New" w:hint="default"/>
      </w:rPr>
    </w:lvl>
    <w:lvl w:ilvl="8" w:tplc="73AE6ADA">
      <w:start w:val="1"/>
      <w:numFmt w:val="bullet"/>
      <w:lvlText w:val=""/>
      <w:lvlJc w:val="left"/>
      <w:pPr>
        <w:ind w:left="6480" w:hanging="360"/>
      </w:pPr>
      <w:rPr>
        <w:rFonts w:ascii="Wingdings" w:hAnsi="Wingdings" w:hint="default"/>
      </w:rPr>
    </w:lvl>
  </w:abstractNum>
  <w:abstractNum w:abstractNumId="7" w15:restartNumberingAfterBreak="0">
    <w:nsid w:val="1C9238D5"/>
    <w:multiLevelType w:val="hybridMultilevel"/>
    <w:tmpl w:val="F0EAF996"/>
    <w:lvl w:ilvl="0" w:tplc="8EC22D34">
      <w:start w:val="1"/>
      <w:numFmt w:val="lowerLetter"/>
      <w:lvlText w:val="%1)"/>
      <w:lvlJc w:val="left"/>
      <w:pPr>
        <w:ind w:left="720" w:hanging="360"/>
      </w:pPr>
    </w:lvl>
    <w:lvl w:ilvl="1" w:tplc="91560F4C">
      <w:start w:val="1"/>
      <w:numFmt w:val="lowerLetter"/>
      <w:lvlText w:val="%2."/>
      <w:lvlJc w:val="left"/>
      <w:pPr>
        <w:ind w:left="1440" w:hanging="360"/>
      </w:pPr>
    </w:lvl>
    <w:lvl w:ilvl="2" w:tplc="3E42E56C">
      <w:start w:val="1"/>
      <w:numFmt w:val="lowerRoman"/>
      <w:lvlText w:val="%3."/>
      <w:lvlJc w:val="right"/>
      <w:pPr>
        <w:ind w:left="2160" w:hanging="180"/>
      </w:pPr>
    </w:lvl>
    <w:lvl w:ilvl="3" w:tplc="EFC02860">
      <w:start w:val="1"/>
      <w:numFmt w:val="decimal"/>
      <w:lvlText w:val="%4."/>
      <w:lvlJc w:val="left"/>
      <w:pPr>
        <w:ind w:left="2880" w:hanging="360"/>
      </w:pPr>
    </w:lvl>
    <w:lvl w:ilvl="4" w:tplc="574C9198">
      <w:start w:val="1"/>
      <w:numFmt w:val="lowerLetter"/>
      <w:lvlText w:val="%5."/>
      <w:lvlJc w:val="left"/>
      <w:pPr>
        <w:ind w:left="3600" w:hanging="360"/>
      </w:pPr>
    </w:lvl>
    <w:lvl w:ilvl="5" w:tplc="04B024A2">
      <w:start w:val="1"/>
      <w:numFmt w:val="lowerRoman"/>
      <w:lvlText w:val="%6."/>
      <w:lvlJc w:val="right"/>
      <w:pPr>
        <w:ind w:left="4320" w:hanging="180"/>
      </w:pPr>
    </w:lvl>
    <w:lvl w:ilvl="6" w:tplc="C4DEFDE8">
      <w:start w:val="1"/>
      <w:numFmt w:val="decimal"/>
      <w:lvlText w:val="%7."/>
      <w:lvlJc w:val="left"/>
      <w:pPr>
        <w:ind w:left="5040" w:hanging="360"/>
      </w:pPr>
    </w:lvl>
    <w:lvl w:ilvl="7" w:tplc="648012A4">
      <w:start w:val="1"/>
      <w:numFmt w:val="lowerLetter"/>
      <w:lvlText w:val="%8."/>
      <w:lvlJc w:val="left"/>
      <w:pPr>
        <w:ind w:left="5760" w:hanging="360"/>
      </w:pPr>
    </w:lvl>
    <w:lvl w:ilvl="8" w:tplc="9B9E776E">
      <w:start w:val="1"/>
      <w:numFmt w:val="lowerRoman"/>
      <w:lvlText w:val="%9."/>
      <w:lvlJc w:val="right"/>
      <w:pPr>
        <w:ind w:left="6480" w:hanging="180"/>
      </w:pPr>
    </w:lvl>
  </w:abstractNum>
  <w:abstractNum w:abstractNumId="8" w15:restartNumberingAfterBreak="0">
    <w:nsid w:val="2EAD6EE9"/>
    <w:multiLevelType w:val="hybridMultilevel"/>
    <w:tmpl w:val="CC206980"/>
    <w:lvl w:ilvl="0" w:tplc="02283382">
      <w:start w:val="1"/>
      <w:numFmt w:val="lowerLetter"/>
      <w:lvlText w:val="%1)"/>
      <w:lvlJc w:val="left"/>
      <w:pPr>
        <w:ind w:left="720" w:hanging="360"/>
      </w:pPr>
      <w:rPr>
        <w:rFonts w:ascii="Trebuchet MS" w:eastAsia="Arial" w:hAnsi="Trebuchet MS" w:cs="Arial"/>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5E96060"/>
    <w:multiLevelType w:val="hybridMultilevel"/>
    <w:tmpl w:val="0D18C86A"/>
    <w:lvl w:ilvl="0" w:tplc="066014C6">
      <w:start w:val="1"/>
      <w:numFmt w:val="lowerLetter"/>
      <w:lvlText w:val="%1)"/>
      <w:lvlJc w:val="left"/>
      <w:pPr>
        <w:ind w:left="720" w:hanging="360"/>
      </w:pPr>
    </w:lvl>
    <w:lvl w:ilvl="1" w:tplc="6734B3C0">
      <w:start w:val="1"/>
      <w:numFmt w:val="lowerLetter"/>
      <w:lvlText w:val="%2."/>
      <w:lvlJc w:val="left"/>
      <w:pPr>
        <w:ind w:left="1440" w:hanging="360"/>
      </w:pPr>
    </w:lvl>
    <w:lvl w:ilvl="2" w:tplc="395CD214">
      <w:start w:val="1"/>
      <w:numFmt w:val="lowerRoman"/>
      <w:lvlText w:val="%3."/>
      <w:lvlJc w:val="right"/>
      <w:pPr>
        <w:ind w:left="2160" w:hanging="180"/>
      </w:pPr>
    </w:lvl>
    <w:lvl w:ilvl="3" w:tplc="E828C4C2">
      <w:start w:val="1"/>
      <w:numFmt w:val="decimal"/>
      <w:lvlText w:val="%4."/>
      <w:lvlJc w:val="left"/>
      <w:pPr>
        <w:ind w:left="2880" w:hanging="360"/>
      </w:pPr>
    </w:lvl>
    <w:lvl w:ilvl="4" w:tplc="ECF894B2">
      <w:start w:val="1"/>
      <w:numFmt w:val="lowerLetter"/>
      <w:lvlText w:val="%5."/>
      <w:lvlJc w:val="left"/>
      <w:pPr>
        <w:ind w:left="3600" w:hanging="360"/>
      </w:pPr>
    </w:lvl>
    <w:lvl w:ilvl="5" w:tplc="DF08C9AA">
      <w:start w:val="1"/>
      <w:numFmt w:val="lowerRoman"/>
      <w:lvlText w:val="%6."/>
      <w:lvlJc w:val="right"/>
      <w:pPr>
        <w:ind w:left="4320" w:hanging="180"/>
      </w:pPr>
    </w:lvl>
    <w:lvl w:ilvl="6" w:tplc="1F50CB74">
      <w:start w:val="1"/>
      <w:numFmt w:val="decimal"/>
      <w:lvlText w:val="%7."/>
      <w:lvlJc w:val="left"/>
      <w:pPr>
        <w:ind w:left="5040" w:hanging="360"/>
      </w:pPr>
    </w:lvl>
    <w:lvl w:ilvl="7" w:tplc="B9964BFA">
      <w:start w:val="1"/>
      <w:numFmt w:val="lowerLetter"/>
      <w:lvlText w:val="%8."/>
      <w:lvlJc w:val="left"/>
      <w:pPr>
        <w:ind w:left="5760" w:hanging="360"/>
      </w:pPr>
    </w:lvl>
    <w:lvl w:ilvl="8" w:tplc="4A54E3F8">
      <w:start w:val="1"/>
      <w:numFmt w:val="lowerRoman"/>
      <w:lvlText w:val="%9."/>
      <w:lvlJc w:val="right"/>
      <w:pPr>
        <w:ind w:left="6480" w:hanging="180"/>
      </w:pPr>
    </w:lvl>
  </w:abstractNum>
  <w:abstractNum w:abstractNumId="10" w15:restartNumberingAfterBreak="0">
    <w:nsid w:val="3C265074"/>
    <w:multiLevelType w:val="hybridMultilevel"/>
    <w:tmpl w:val="81565C6A"/>
    <w:lvl w:ilvl="0" w:tplc="A35436DC">
      <w:start w:val="1"/>
      <w:numFmt w:val="bullet"/>
      <w:lvlText w:val=""/>
      <w:lvlJc w:val="left"/>
      <w:pPr>
        <w:ind w:left="720" w:hanging="360"/>
      </w:pPr>
      <w:rPr>
        <w:rFonts w:ascii="Symbol" w:hAnsi="Symbol" w:hint="default"/>
      </w:rPr>
    </w:lvl>
    <w:lvl w:ilvl="1" w:tplc="0CF6BA2A">
      <w:start w:val="1"/>
      <w:numFmt w:val="bullet"/>
      <w:lvlText w:val="o"/>
      <w:lvlJc w:val="left"/>
      <w:pPr>
        <w:ind w:left="1440" w:hanging="360"/>
      </w:pPr>
      <w:rPr>
        <w:rFonts w:ascii="Courier New" w:hAnsi="Courier New" w:hint="default"/>
      </w:rPr>
    </w:lvl>
    <w:lvl w:ilvl="2" w:tplc="70247DC4">
      <w:start w:val="1"/>
      <w:numFmt w:val="bullet"/>
      <w:lvlText w:val=""/>
      <w:lvlJc w:val="left"/>
      <w:pPr>
        <w:ind w:left="2160" w:hanging="360"/>
      </w:pPr>
      <w:rPr>
        <w:rFonts w:ascii="Symbol" w:hAnsi="Symbol" w:hint="default"/>
      </w:rPr>
    </w:lvl>
    <w:lvl w:ilvl="3" w:tplc="4F32BB88">
      <w:start w:val="1"/>
      <w:numFmt w:val="bullet"/>
      <w:lvlText w:val=""/>
      <w:lvlJc w:val="left"/>
      <w:pPr>
        <w:ind w:left="2880" w:hanging="360"/>
      </w:pPr>
      <w:rPr>
        <w:rFonts w:ascii="Symbol" w:hAnsi="Symbol" w:hint="default"/>
      </w:rPr>
    </w:lvl>
    <w:lvl w:ilvl="4" w:tplc="D41E11B8">
      <w:start w:val="1"/>
      <w:numFmt w:val="bullet"/>
      <w:lvlText w:val="o"/>
      <w:lvlJc w:val="left"/>
      <w:pPr>
        <w:ind w:left="3600" w:hanging="360"/>
      </w:pPr>
      <w:rPr>
        <w:rFonts w:ascii="Courier New" w:hAnsi="Courier New" w:hint="default"/>
      </w:rPr>
    </w:lvl>
    <w:lvl w:ilvl="5" w:tplc="226865EC">
      <w:start w:val="1"/>
      <w:numFmt w:val="bullet"/>
      <w:lvlText w:val=""/>
      <w:lvlJc w:val="left"/>
      <w:pPr>
        <w:ind w:left="4320" w:hanging="360"/>
      </w:pPr>
      <w:rPr>
        <w:rFonts w:ascii="Wingdings" w:hAnsi="Wingdings" w:hint="default"/>
      </w:rPr>
    </w:lvl>
    <w:lvl w:ilvl="6" w:tplc="A740B4FA">
      <w:start w:val="1"/>
      <w:numFmt w:val="bullet"/>
      <w:lvlText w:val=""/>
      <w:lvlJc w:val="left"/>
      <w:pPr>
        <w:ind w:left="5040" w:hanging="360"/>
      </w:pPr>
      <w:rPr>
        <w:rFonts w:ascii="Symbol" w:hAnsi="Symbol" w:hint="default"/>
      </w:rPr>
    </w:lvl>
    <w:lvl w:ilvl="7" w:tplc="7B40AC16">
      <w:start w:val="1"/>
      <w:numFmt w:val="bullet"/>
      <w:lvlText w:val="o"/>
      <w:lvlJc w:val="left"/>
      <w:pPr>
        <w:ind w:left="5760" w:hanging="360"/>
      </w:pPr>
      <w:rPr>
        <w:rFonts w:ascii="Courier New" w:hAnsi="Courier New" w:hint="default"/>
      </w:rPr>
    </w:lvl>
    <w:lvl w:ilvl="8" w:tplc="4A40F7B6">
      <w:start w:val="1"/>
      <w:numFmt w:val="bullet"/>
      <w:lvlText w:val=""/>
      <w:lvlJc w:val="left"/>
      <w:pPr>
        <w:ind w:left="6480" w:hanging="360"/>
      </w:pPr>
      <w:rPr>
        <w:rFonts w:ascii="Wingdings" w:hAnsi="Wingdings" w:hint="default"/>
      </w:rPr>
    </w:lvl>
  </w:abstractNum>
  <w:abstractNum w:abstractNumId="11" w15:restartNumberingAfterBreak="0">
    <w:nsid w:val="3C95511B"/>
    <w:multiLevelType w:val="hybridMultilevel"/>
    <w:tmpl w:val="6108D4B6"/>
    <w:lvl w:ilvl="0" w:tplc="D8FA8422">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325800"/>
    <w:multiLevelType w:val="hybridMultilevel"/>
    <w:tmpl w:val="9BCC843E"/>
    <w:lvl w:ilvl="0" w:tplc="BADE5CB0">
      <w:start w:val="1"/>
      <w:numFmt w:val="lowerLetter"/>
      <w:lvlText w:val="%1)"/>
      <w:lvlJc w:val="left"/>
      <w:pPr>
        <w:ind w:left="720" w:hanging="360"/>
      </w:pPr>
    </w:lvl>
    <w:lvl w:ilvl="1" w:tplc="4FF4D7CA">
      <w:start w:val="1"/>
      <w:numFmt w:val="lowerLetter"/>
      <w:lvlText w:val="%2."/>
      <w:lvlJc w:val="left"/>
      <w:pPr>
        <w:ind w:left="1440" w:hanging="360"/>
      </w:pPr>
    </w:lvl>
    <w:lvl w:ilvl="2" w:tplc="0B287D04">
      <w:start w:val="1"/>
      <w:numFmt w:val="lowerRoman"/>
      <w:lvlText w:val="%3."/>
      <w:lvlJc w:val="right"/>
      <w:pPr>
        <w:ind w:left="2160" w:hanging="180"/>
      </w:pPr>
    </w:lvl>
    <w:lvl w:ilvl="3" w:tplc="8AE88E66">
      <w:start w:val="1"/>
      <w:numFmt w:val="decimal"/>
      <w:lvlText w:val="%4."/>
      <w:lvlJc w:val="left"/>
      <w:pPr>
        <w:ind w:left="2880" w:hanging="360"/>
      </w:pPr>
    </w:lvl>
    <w:lvl w:ilvl="4" w:tplc="5E8699F4">
      <w:start w:val="1"/>
      <w:numFmt w:val="lowerLetter"/>
      <w:lvlText w:val="%5."/>
      <w:lvlJc w:val="left"/>
      <w:pPr>
        <w:ind w:left="3600" w:hanging="360"/>
      </w:pPr>
    </w:lvl>
    <w:lvl w:ilvl="5" w:tplc="BAD624E6">
      <w:start w:val="1"/>
      <w:numFmt w:val="lowerRoman"/>
      <w:lvlText w:val="%6."/>
      <w:lvlJc w:val="right"/>
      <w:pPr>
        <w:ind w:left="4320" w:hanging="180"/>
      </w:pPr>
    </w:lvl>
    <w:lvl w:ilvl="6" w:tplc="D3A2AFAE">
      <w:start w:val="1"/>
      <w:numFmt w:val="decimal"/>
      <w:lvlText w:val="%7."/>
      <w:lvlJc w:val="left"/>
      <w:pPr>
        <w:ind w:left="5040" w:hanging="360"/>
      </w:pPr>
    </w:lvl>
    <w:lvl w:ilvl="7" w:tplc="1BF0363C">
      <w:start w:val="1"/>
      <w:numFmt w:val="lowerLetter"/>
      <w:lvlText w:val="%8."/>
      <w:lvlJc w:val="left"/>
      <w:pPr>
        <w:ind w:left="5760" w:hanging="360"/>
      </w:pPr>
    </w:lvl>
    <w:lvl w:ilvl="8" w:tplc="F2C2C596">
      <w:start w:val="1"/>
      <w:numFmt w:val="lowerRoman"/>
      <w:lvlText w:val="%9."/>
      <w:lvlJc w:val="right"/>
      <w:pPr>
        <w:ind w:left="6480" w:hanging="180"/>
      </w:pPr>
    </w:lvl>
  </w:abstractNum>
  <w:abstractNum w:abstractNumId="13" w15:restartNumberingAfterBreak="0">
    <w:nsid w:val="3E743687"/>
    <w:multiLevelType w:val="hybridMultilevel"/>
    <w:tmpl w:val="4086D534"/>
    <w:lvl w:ilvl="0" w:tplc="DD78D148">
      <w:start w:val="1"/>
      <w:numFmt w:val="decimal"/>
      <w:lvlText w:val="%1."/>
      <w:lvlJc w:val="left"/>
      <w:pPr>
        <w:ind w:left="720" w:hanging="360"/>
      </w:pPr>
    </w:lvl>
    <w:lvl w:ilvl="1" w:tplc="64DCAF60">
      <w:start w:val="1"/>
      <w:numFmt w:val="lowerLetter"/>
      <w:lvlText w:val="%2."/>
      <w:lvlJc w:val="left"/>
      <w:pPr>
        <w:ind w:left="1440" w:hanging="360"/>
      </w:pPr>
    </w:lvl>
    <w:lvl w:ilvl="2" w:tplc="92069C60">
      <w:start w:val="1"/>
      <w:numFmt w:val="lowerRoman"/>
      <w:lvlText w:val="%3."/>
      <w:lvlJc w:val="right"/>
      <w:pPr>
        <w:ind w:left="2160" w:hanging="180"/>
      </w:pPr>
    </w:lvl>
    <w:lvl w:ilvl="3" w:tplc="7EEECFE6">
      <w:start w:val="1"/>
      <w:numFmt w:val="decimal"/>
      <w:lvlText w:val="%4."/>
      <w:lvlJc w:val="left"/>
      <w:pPr>
        <w:ind w:left="2880" w:hanging="360"/>
      </w:pPr>
    </w:lvl>
    <w:lvl w:ilvl="4" w:tplc="66E246CE">
      <w:start w:val="1"/>
      <w:numFmt w:val="lowerLetter"/>
      <w:lvlText w:val="%5."/>
      <w:lvlJc w:val="left"/>
      <w:pPr>
        <w:ind w:left="3600" w:hanging="360"/>
      </w:pPr>
    </w:lvl>
    <w:lvl w:ilvl="5" w:tplc="B9B4AEBC">
      <w:start w:val="1"/>
      <w:numFmt w:val="lowerRoman"/>
      <w:lvlText w:val="%6."/>
      <w:lvlJc w:val="right"/>
      <w:pPr>
        <w:ind w:left="4320" w:hanging="180"/>
      </w:pPr>
    </w:lvl>
    <w:lvl w:ilvl="6" w:tplc="CF4AC2B0">
      <w:start w:val="1"/>
      <w:numFmt w:val="decimal"/>
      <w:lvlText w:val="%7."/>
      <w:lvlJc w:val="left"/>
      <w:pPr>
        <w:ind w:left="5040" w:hanging="360"/>
      </w:pPr>
    </w:lvl>
    <w:lvl w:ilvl="7" w:tplc="5E3A4168">
      <w:start w:val="1"/>
      <w:numFmt w:val="lowerLetter"/>
      <w:lvlText w:val="%8."/>
      <w:lvlJc w:val="left"/>
      <w:pPr>
        <w:ind w:left="5760" w:hanging="360"/>
      </w:pPr>
    </w:lvl>
    <w:lvl w:ilvl="8" w:tplc="C324F4CC">
      <w:start w:val="1"/>
      <w:numFmt w:val="lowerRoman"/>
      <w:lvlText w:val="%9."/>
      <w:lvlJc w:val="right"/>
      <w:pPr>
        <w:ind w:left="6480" w:hanging="180"/>
      </w:pPr>
    </w:lvl>
  </w:abstractNum>
  <w:abstractNum w:abstractNumId="14" w15:restartNumberingAfterBreak="0">
    <w:nsid w:val="3F16794C"/>
    <w:multiLevelType w:val="hybridMultilevel"/>
    <w:tmpl w:val="C7907FAC"/>
    <w:lvl w:ilvl="0" w:tplc="0415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609197F"/>
    <w:multiLevelType w:val="hybridMultilevel"/>
    <w:tmpl w:val="BCE42658"/>
    <w:lvl w:ilvl="0" w:tplc="7F823BB6">
      <w:start w:val="1"/>
      <w:numFmt w:val="decimal"/>
      <w:lvlText w:val="%1."/>
      <w:lvlJc w:val="left"/>
      <w:pPr>
        <w:ind w:left="720" w:hanging="360"/>
      </w:pPr>
    </w:lvl>
    <w:lvl w:ilvl="1" w:tplc="0442CDA2">
      <w:start w:val="1"/>
      <w:numFmt w:val="lowerLetter"/>
      <w:lvlText w:val="%2)"/>
      <w:lvlJc w:val="left"/>
      <w:pPr>
        <w:ind w:left="1440" w:hanging="360"/>
      </w:pPr>
    </w:lvl>
    <w:lvl w:ilvl="2" w:tplc="5EE865CE">
      <w:start w:val="1"/>
      <w:numFmt w:val="lowerRoman"/>
      <w:lvlText w:val="%3."/>
      <w:lvlJc w:val="right"/>
      <w:pPr>
        <w:ind w:left="2160" w:hanging="180"/>
      </w:pPr>
    </w:lvl>
    <w:lvl w:ilvl="3" w:tplc="08AC2AF4">
      <w:start w:val="1"/>
      <w:numFmt w:val="decimal"/>
      <w:lvlText w:val="%4."/>
      <w:lvlJc w:val="left"/>
      <w:pPr>
        <w:ind w:left="2880" w:hanging="360"/>
      </w:pPr>
    </w:lvl>
    <w:lvl w:ilvl="4" w:tplc="184EE912">
      <w:start w:val="1"/>
      <w:numFmt w:val="lowerLetter"/>
      <w:lvlText w:val="%5."/>
      <w:lvlJc w:val="left"/>
      <w:pPr>
        <w:ind w:left="3600" w:hanging="360"/>
      </w:pPr>
    </w:lvl>
    <w:lvl w:ilvl="5" w:tplc="E408C230">
      <w:start w:val="1"/>
      <w:numFmt w:val="lowerRoman"/>
      <w:lvlText w:val="%6."/>
      <w:lvlJc w:val="right"/>
      <w:pPr>
        <w:ind w:left="4320" w:hanging="180"/>
      </w:pPr>
    </w:lvl>
    <w:lvl w:ilvl="6" w:tplc="62E67A5C">
      <w:start w:val="1"/>
      <w:numFmt w:val="decimal"/>
      <w:lvlText w:val="%7."/>
      <w:lvlJc w:val="left"/>
      <w:pPr>
        <w:ind w:left="5040" w:hanging="360"/>
      </w:pPr>
    </w:lvl>
    <w:lvl w:ilvl="7" w:tplc="99C495F0">
      <w:start w:val="1"/>
      <w:numFmt w:val="lowerLetter"/>
      <w:lvlText w:val="%8."/>
      <w:lvlJc w:val="left"/>
      <w:pPr>
        <w:ind w:left="5760" w:hanging="360"/>
      </w:pPr>
    </w:lvl>
    <w:lvl w:ilvl="8" w:tplc="A77E31A0">
      <w:start w:val="1"/>
      <w:numFmt w:val="lowerRoman"/>
      <w:lvlText w:val="%9."/>
      <w:lvlJc w:val="right"/>
      <w:pPr>
        <w:ind w:left="6480" w:hanging="180"/>
      </w:pPr>
    </w:lvl>
  </w:abstractNum>
  <w:abstractNum w:abstractNumId="16" w15:restartNumberingAfterBreak="0">
    <w:nsid w:val="5D4E4222"/>
    <w:multiLevelType w:val="hybridMultilevel"/>
    <w:tmpl w:val="FA44D06C"/>
    <w:lvl w:ilvl="0" w:tplc="02283382">
      <w:start w:val="1"/>
      <w:numFmt w:val="lowerLetter"/>
      <w:lvlText w:val="%1)"/>
      <w:lvlJc w:val="left"/>
      <w:pPr>
        <w:ind w:left="720" w:hanging="360"/>
      </w:pPr>
      <w:rPr>
        <w:rFonts w:ascii="Trebuchet MS" w:eastAsia="Arial" w:hAnsi="Trebuchet MS" w:cs="Arial"/>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F1D2CC0"/>
    <w:multiLevelType w:val="hybridMultilevel"/>
    <w:tmpl w:val="F1C481EC"/>
    <w:lvl w:ilvl="0" w:tplc="EA3A757A">
      <w:start w:val="1"/>
      <w:numFmt w:val="decimal"/>
      <w:lvlText w:val="%1."/>
      <w:lvlJc w:val="left"/>
      <w:pPr>
        <w:ind w:left="720" w:hanging="360"/>
      </w:pPr>
    </w:lvl>
    <w:lvl w:ilvl="1" w:tplc="3B52312C">
      <w:start w:val="10"/>
      <w:numFmt w:val="decimal"/>
      <w:lvlText w:val="%2)"/>
      <w:lvlJc w:val="left"/>
      <w:pPr>
        <w:ind w:left="1637" w:hanging="360"/>
      </w:pPr>
      <w:rPr>
        <w:rFonts w:hint="default"/>
      </w:rPr>
    </w:lvl>
    <w:lvl w:ilvl="2" w:tplc="F63275BC">
      <w:start w:val="1"/>
      <w:numFmt w:val="lowerRoman"/>
      <w:lvlText w:val="%3."/>
      <w:lvlJc w:val="right"/>
      <w:pPr>
        <w:ind w:left="2160" w:hanging="180"/>
      </w:pPr>
    </w:lvl>
    <w:lvl w:ilvl="3" w:tplc="2708E7EE">
      <w:start w:val="1"/>
      <w:numFmt w:val="decimal"/>
      <w:lvlText w:val="%4."/>
      <w:lvlJc w:val="left"/>
      <w:pPr>
        <w:ind w:left="2880" w:hanging="360"/>
      </w:pPr>
    </w:lvl>
    <w:lvl w:ilvl="4" w:tplc="2E0615E2">
      <w:start w:val="1"/>
      <w:numFmt w:val="lowerLetter"/>
      <w:lvlText w:val="%5."/>
      <w:lvlJc w:val="left"/>
      <w:pPr>
        <w:ind w:left="3600" w:hanging="360"/>
      </w:pPr>
    </w:lvl>
    <w:lvl w:ilvl="5" w:tplc="E506AD24">
      <w:start w:val="1"/>
      <w:numFmt w:val="lowerRoman"/>
      <w:lvlText w:val="%6."/>
      <w:lvlJc w:val="right"/>
      <w:pPr>
        <w:ind w:left="4320" w:hanging="180"/>
      </w:pPr>
    </w:lvl>
    <w:lvl w:ilvl="6" w:tplc="C1F8E8A4">
      <w:start w:val="1"/>
      <w:numFmt w:val="decimal"/>
      <w:lvlText w:val="%7."/>
      <w:lvlJc w:val="left"/>
      <w:pPr>
        <w:ind w:left="5040" w:hanging="360"/>
      </w:pPr>
    </w:lvl>
    <w:lvl w:ilvl="7" w:tplc="81B6ADEA">
      <w:start w:val="1"/>
      <w:numFmt w:val="lowerLetter"/>
      <w:lvlText w:val="%8."/>
      <w:lvlJc w:val="left"/>
      <w:pPr>
        <w:ind w:left="5760" w:hanging="360"/>
      </w:pPr>
    </w:lvl>
    <w:lvl w:ilvl="8" w:tplc="54A8408C">
      <w:start w:val="1"/>
      <w:numFmt w:val="lowerRoman"/>
      <w:lvlText w:val="%9."/>
      <w:lvlJc w:val="right"/>
      <w:pPr>
        <w:ind w:left="6480" w:hanging="180"/>
      </w:pPr>
    </w:lvl>
  </w:abstractNum>
  <w:abstractNum w:abstractNumId="18" w15:restartNumberingAfterBreak="0">
    <w:nsid w:val="5F301227"/>
    <w:multiLevelType w:val="hybridMultilevel"/>
    <w:tmpl w:val="66AC642E"/>
    <w:lvl w:ilvl="0" w:tplc="0415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F894678"/>
    <w:multiLevelType w:val="hybridMultilevel"/>
    <w:tmpl w:val="C77ED9AE"/>
    <w:lvl w:ilvl="0" w:tplc="0415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0724C92"/>
    <w:multiLevelType w:val="hybridMultilevel"/>
    <w:tmpl w:val="EE025A64"/>
    <w:lvl w:ilvl="0" w:tplc="02283382">
      <w:start w:val="1"/>
      <w:numFmt w:val="lowerLetter"/>
      <w:lvlText w:val="%1)"/>
      <w:lvlJc w:val="left"/>
      <w:pPr>
        <w:ind w:left="720" w:hanging="360"/>
      </w:pPr>
      <w:rPr>
        <w:rFonts w:ascii="Trebuchet MS" w:eastAsia="Arial" w:hAnsi="Trebuchet MS" w:cs="Arial"/>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18A4444"/>
    <w:multiLevelType w:val="hybridMultilevel"/>
    <w:tmpl w:val="2D800738"/>
    <w:lvl w:ilvl="0" w:tplc="60B2F0E0">
      <w:start w:val="1"/>
      <w:numFmt w:val="bullet"/>
      <w:lvlText w:val=""/>
      <w:lvlJc w:val="left"/>
      <w:pPr>
        <w:ind w:left="720" w:hanging="360"/>
      </w:pPr>
      <w:rPr>
        <w:rFonts w:ascii="Symbol" w:hAnsi="Symbol" w:hint="default"/>
      </w:rPr>
    </w:lvl>
    <w:lvl w:ilvl="1" w:tplc="4DF07096">
      <w:start w:val="1"/>
      <w:numFmt w:val="bullet"/>
      <w:lvlText w:val="o"/>
      <w:lvlJc w:val="left"/>
      <w:pPr>
        <w:ind w:left="1440" w:hanging="360"/>
      </w:pPr>
      <w:rPr>
        <w:rFonts w:ascii="Courier New" w:hAnsi="Courier New" w:hint="default"/>
      </w:rPr>
    </w:lvl>
    <w:lvl w:ilvl="2" w:tplc="8EBE9A38">
      <w:start w:val="1"/>
      <w:numFmt w:val="bullet"/>
      <w:lvlText w:val=""/>
      <w:lvlJc w:val="left"/>
      <w:pPr>
        <w:ind w:left="2160" w:hanging="360"/>
      </w:pPr>
      <w:rPr>
        <w:rFonts w:ascii="Wingdings" w:hAnsi="Wingdings" w:hint="default"/>
      </w:rPr>
    </w:lvl>
    <w:lvl w:ilvl="3" w:tplc="BBF2DC56">
      <w:start w:val="1"/>
      <w:numFmt w:val="bullet"/>
      <w:lvlText w:val=""/>
      <w:lvlJc w:val="left"/>
      <w:pPr>
        <w:ind w:left="2880" w:hanging="360"/>
      </w:pPr>
      <w:rPr>
        <w:rFonts w:ascii="Symbol" w:hAnsi="Symbol" w:hint="default"/>
      </w:rPr>
    </w:lvl>
    <w:lvl w:ilvl="4" w:tplc="592081C8">
      <w:start w:val="1"/>
      <w:numFmt w:val="bullet"/>
      <w:lvlText w:val="o"/>
      <w:lvlJc w:val="left"/>
      <w:pPr>
        <w:ind w:left="3600" w:hanging="360"/>
      </w:pPr>
      <w:rPr>
        <w:rFonts w:ascii="Courier New" w:hAnsi="Courier New" w:hint="default"/>
      </w:rPr>
    </w:lvl>
    <w:lvl w:ilvl="5" w:tplc="544A1F50">
      <w:start w:val="1"/>
      <w:numFmt w:val="bullet"/>
      <w:lvlText w:val=""/>
      <w:lvlJc w:val="left"/>
      <w:pPr>
        <w:ind w:left="4320" w:hanging="360"/>
      </w:pPr>
      <w:rPr>
        <w:rFonts w:ascii="Wingdings" w:hAnsi="Wingdings" w:hint="default"/>
      </w:rPr>
    </w:lvl>
    <w:lvl w:ilvl="6" w:tplc="8FE2507C">
      <w:start w:val="1"/>
      <w:numFmt w:val="bullet"/>
      <w:lvlText w:val=""/>
      <w:lvlJc w:val="left"/>
      <w:pPr>
        <w:ind w:left="5040" w:hanging="360"/>
      </w:pPr>
      <w:rPr>
        <w:rFonts w:ascii="Symbol" w:hAnsi="Symbol" w:hint="default"/>
      </w:rPr>
    </w:lvl>
    <w:lvl w:ilvl="7" w:tplc="F6F83CD8">
      <w:start w:val="1"/>
      <w:numFmt w:val="bullet"/>
      <w:lvlText w:val="o"/>
      <w:lvlJc w:val="left"/>
      <w:pPr>
        <w:ind w:left="5760" w:hanging="360"/>
      </w:pPr>
      <w:rPr>
        <w:rFonts w:ascii="Courier New" w:hAnsi="Courier New" w:hint="default"/>
      </w:rPr>
    </w:lvl>
    <w:lvl w:ilvl="8" w:tplc="9018534A">
      <w:start w:val="1"/>
      <w:numFmt w:val="bullet"/>
      <w:lvlText w:val=""/>
      <w:lvlJc w:val="left"/>
      <w:pPr>
        <w:ind w:left="6480" w:hanging="360"/>
      </w:pPr>
      <w:rPr>
        <w:rFonts w:ascii="Wingdings" w:hAnsi="Wingdings" w:hint="default"/>
      </w:rPr>
    </w:lvl>
  </w:abstractNum>
  <w:abstractNum w:abstractNumId="22" w15:restartNumberingAfterBreak="0">
    <w:nsid w:val="634053C5"/>
    <w:multiLevelType w:val="hybridMultilevel"/>
    <w:tmpl w:val="07BC2702"/>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4A13E05"/>
    <w:multiLevelType w:val="hybridMultilevel"/>
    <w:tmpl w:val="03820304"/>
    <w:lvl w:ilvl="0" w:tplc="E78EAEC4">
      <w:start w:val="1"/>
      <w:numFmt w:val="bullet"/>
      <w:lvlText w:val=""/>
      <w:lvlJc w:val="left"/>
      <w:pPr>
        <w:ind w:left="720" w:hanging="360"/>
      </w:pPr>
      <w:rPr>
        <w:rFonts w:ascii="Symbol" w:hAnsi="Symbol" w:hint="default"/>
      </w:rPr>
    </w:lvl>
    <w:lvl w:ilvl="1" w:tplc="0A825FE4">
      <w:start w:val="1"/>
      <w:numFmt w:val="bullet"/>
      <w:lvlText w:val="o"/>
      <w:lvlJc w:val="left"/>
      <w:pPr>
        <w:ind w:left="1440" w:hanging="360"/>
      </w:pPr>
      <w:rPr>
        <w:rFonts w:ascii="Courier New" w:hAnsi="Courier New" w:hint="default"/>
      </w:rPr>
    </w:lvl>
    <w:lvl w:ilvl="2" w:tplc="45FA0190">
      <w:start w:val="1"/>
      <w:numFmt w:val="bullet"/>
      <w:lvlText w:val=""/>
      <w:lvlJc w:val="left"/>
      <w:pPr>
        <w:ind w:left="2160" w:hanging="360"/>
      </w:pPr>
      <w:rPr>
        <w:rFonts w:ascii="Wingdings" w:hAnsi="Wingdings" w:hint="default"/>
      </w:rPr>
    </w:lvl>
    <w:lvl w:ilvl="3" w:tplc="689E002A">
      <w:start w:val="1"/>
      <w:numFmt w:val="bullet"/>
      <w:lvlText w:val=""/>
      <w:lvlJc w:val="left"/>
      <w:pPr>
        <w:ind w:left="2880" w:hanging="360"/>
      </w:pPr>
      <w:rPr>
        <w:rFonts w:ascii="Symbol" w:hAnsi="Symbol" w:hint="default"/>
      </w:rPr>
    </w:lvl>
    <w:lvl w:ilvl="4" w:tplc="987AFB92">
      <w:start w:val="1"/>
      <w:numFmt w:val="bullet"/>
      <w:lvlText w:val="o"/>
      <w:lvlJc w:val="left"/>
      <w:pPr>
        <w:ind w:left="3600" w:hanging="360"/>
      </w:pPr>
      <w:rPr>
        <w:rFonts w:ascii="Courier New" w:hAnsi="Courier New" w:hint="default"/>
      </w:rPr>
    </w:lvl>
    <w:lvl w:ilvl="5" w:tplc="C4B027D2">
      <w:start w:val="1"/>
      <w:numFmt w:val="bullet"/>
      <w:lvlText w:val=""/>
      <w:lvlJc w:val="left"/>
      <w:pPr>
        <w:ind w:left="4320" w:hanging="360"/>
      </w:pPr>
      <w:rPr>
        <w:rFonts w:ascii="Wingdings" w:hAnsi="Wingdings" w:hint="default"/>
      </w:rPr>
    </w:lvl>
    <w:lvl w:ilvl="6" w:tplc="05FC1846">
      <w:start w:val="1"/>
      <w:numFmt w:val="bullet"/>
      <w:lvlText w:val=""/>
      <w:lvlJc w:val="left"/>
      <w:pPr>
        <w:ind w:left="5040" w:hanging="360"/>
      </w:pPr>
      <w:rPr>
        <w:rFonts w:ascii="Symbol" w:hAnsi="Symbol" w:hint="default"/>
      </w:rPr>
    </w:lvl>
    <w:lvl w:ilvl="7" w:tplc="A5DC5D42">
      <w:start w:val="1"/>
      <w:numFmt w:val="bullet"/>
      <w:lvlText w:val="o"/>
      <w:lvlJc w:val="left"/>
      <w:pPr>
        <w:ind w:left="5760" w:hanging="360"/>
      </w:pPr>
      <w:rPr>
        <w:rFonts w:ascii="Courier New" w:hAnsi="Courier New" w:hint="default"/>
      </w:rPr>
    </w:lvl>
    <w:lvl w:ilvl="8" w:tplc="14B0EBF6">
      <w:start w:val="1"/>
      <w:numFmt w:val="bullet"/>
      <w:lvlText w:val=""/>
      <w:lvlJc w:val="left"/>
      <w:pPr>
        <w:ind w:left="6480" w:hanging="360"/>
      </w:pPr>
      <w:rPr>
        <w:rFonts w:ascii="Wingdings" w:hAnsi="Wingdings" w:hint="default"/>
      </w:rPr>
    </w:lvl>
  </w:abstractNum>
  <w:abstractNum w:abstractNumId="24" w15:restartNumberingAfterBreak="0">
    <w:nsid w:val="7E2E04A9"/>
    <w:multiLevelType w:val="hybridMultilevel"/>
    <w:tmpl w:val="0E8A4566"/>
    <w:lvl w:ilvl="0" w:tplc="B3C2A6B8">
      <w:start w:val="1"/>
      <w:numFmt w:val="decimal"/>
      <w:lvlText w:val="%1."/>
      <w:lvlJc w:val="left"/>
      <w:pPr>
        <w:ind w:left="720" w:hanging="360"/>
      </w:pPr>
    </w:lvl>
    <w:lvl w:ilvl="1" w:tplc="8D3A72A8">
      <w:start w:val="1"/>
      <w:numFmt w:val="lowerLetter"/>
      <w:lvlText w:val="%2."/>
      <w:lvlJc w:val="left"/>
      <w:pPr>
        <w:ind w:left="1440" w:hanging="360"/>
      </w:pPr>
    </w:lvl>
    <w:lvl w:ilvl="2" w:tplc="2848DEDA">
      <w:start w:val="1"/>
      <w:numFmt w:val="lowerLetter"/>
      <w:lvlText w:val="%3)"/>
      <w:lvlJc w:val="left"/>
      <w:pPr>
        <w:ind w:left="2160" w:hanging="180"/>
      </w:pPr>
    </w:lvl>
    <w:lvl w:ilvl="3" w:tplc="E5765DE2">
      <w:start w:val="1"/>
      <w:numFmt w:val="decimal"/>
      <w:lvlText w:val="%4."/>
      <w:lvlJc w:val="left"/>
      <w:pPr>
        <w:ind w:left="2880" w:hanging="360"/>
      </w:pPr>
    </w:lvl>
    <w:lvl w:ilvl="4" w:tplc="2F94C184">
      <w:start w:val="1"/>
      <w:numFmt w:val="lowerLetter"/>
      <w:lvlText w:val="%5."/>
      <w:lvlJc w:val="left"/>
      <w:pPr>
        <w:ind w:left="3600" w:hanging="360"/>
      </w:pPr>
    </w:lvl>
    <w:lvl w:ilvl="5" w:tplc="911C7116">
      <w:start w:val="1"/>
      <w:numFmt w:val="lowerRoman"/>
      <w:lvlText w:val="%6."/>
      <w:lvlJc w:val="right"/>
      <w:pPr>
        <w:ind w:left="4320" w:hanging="180"/>
      </w:pPr>
    </w:lvl>
    <w:lvl w:ilvl="6" w:tplc="F1748EF8">
      <w:start w:val="1"/>
      <w:numFmt w:val="decimal"/>
      <w:lvlText w:val="%7."/>
      <w:lvlJc w:val="left"/>
      <w:pPr>
        <w:ind w:left="5040" w:hanging="360"/>
      </w:pPr>
    </w:lvl>
    <w:lvl w:ilvl="7" w:tplc="3F5631EC">
      <w:start w:val="1"/>
      <w:numFmt w:val="lowerLetter"/>
      <w:lvlText w:val="%8."/>
      <w:lvlJc w:val="left"/>
      <w:pPr>
        <w:ind w:left="5760" w:hanging="360"/>
      </w:pPr>
    </w:lvl>
    <w:lvl w:ilvl="8" w:tplc="B83E9D56">
      <w:start w:val="1"/>
      <w:numFmt w:val="lowerRoman"/>
      <w:lvlText w:val="%9."/>
      <w:lvlJc w:val="right"/>
      <w:pPr>
        <w:ind w:left="6480" w:hanging="180"/>
      </w:pPr>
    </w:lvl>
  </w:abstractNum>
  <w:num w:numId="1" w16cid:durableId="1467774237">
    <w:abstractNumId w:val="21"/>
  </w:num>
  <w:num w:numId="2" w16cid:durableId="413934933">
    <w:abstractNumId w:val="7"/>
  </w:num>
  <w:num w:numId="3" w16cid:durableId="997029985">
    <w:abstractNumId w:val="23"/>
  </w:num>
  <w:num w:numId="4" w16cid:durableId="870414744">
    <w:abstractNumId w:val="24"/>
  </w:num>
  <w:num w:numId="5" w16cid:durableId="919093991">
    <w:abstractNumId w:val="6"/>
  </w:num>
  <w:num w:numId="6" w16cid:durableId="691421725">
    <w:abstractNumId w:val="15"/>
  </w:num>
  <w:num w:numId="7" w16cid:durableId="1159691944">
    <w:abstractNumId w:val="10"/>
  </w:num>
  <w:num w:numId="8" w16cid:durableId="326128180">
    <w:abstractNumId w:val="4"/>
  </w:num>
  <w:num w:numId="9" w16cid:durableId="32048978">
    <w:abstractNumId w:val="17"/>
  </w:num>
  <w:num w:numId="10" w16cid:durableId="890503569">
    <w:abstractNumId w:val="12"/>
  </w:num>
  <w:num w:numId="11" w16cid:durableId="892500715">
    <w:abstractNumId w:val="1"/>
  </w:num>
  <w:num w:numId="12" w16cid:durableId="1196771830">
    <w:abstractNumId w:val="2"/>
  </w:num>
  <w:num w:numId="13" w16cid:durableId="2103604653">
    <w:abstractNumId w:val="9"/>
  </w:num>
  <w:num w:numId="14" w16cid:durableId="2022658678">
    <w:abstractNumId w:val="0"/>
  </w:num>
  <w:num w:numId="15" w16cid:durableId="978337640">
    <w:abstractNumId w:val="3"/>
  </w:num>
  <w:num w:numId="16" w16cid:durableId="732508227">
    <w:abstractNumId w:val="13"/>
  </w:num>
  <w:num w:numId="17" w16cid:durableId="1681003970">
    <w:abstractNumId w:val="19"/>
  </w:num>
  <w:num w:numId="18" w16cid:durableId="437724404">
    <w:abstractNumId w:val="22"/>
  </w:num>
  <w:num w:numId="19" w16cid:durableId="201551553">
    <w:abstractNumId w:val="14"/>
  </w:num>
  <w:num w:numId="20" w16cid:durableId="778910476">
    <w:abstractNumId w:val="18"/>
  </w:num>
  <w:num w:numId="21" w16cid:durableId="1668635113">
    <w:abstractNumId w:val="20"/>
  </w:num>
  <w:num w:numId="22" w16cid:durableId="1062026816">
    <w:abstractNumId w:val="5"/>
  </w:num>
  <w:num w:numId="23" w16cid:durableId="1562524929">
    <w:abstractNumId w:val="16"/>
  </w:num>
  <w:num w:numId="24" w16cid:durableId="313681733">
    <w:abstractNumId w:val="8"/>
  </w:num>
  <w:num w:numId="25" w16cid:durableId="15242456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34"/>
    <w:rsid w:val="00144AB5"/>
    <w:rsid w:val="008D4B34"/>
    <w:rsid w:val="00B333DE"/>
    <w:rsid w:val="00F63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E7BA"/>
  <w15:chartTrackingRefBased/>
  <w15:docId w15:val="{F2A22663-72AE-4B07-89F2-38C217DC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B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B34"/>
    <w:pPr>
      <w:ind w:left="720"/>
      <w:contextualSpacing/>
    </w:pPr>
  </w:style>
  <w:style w:type="character" w:customStyle="1" w:styleId="NagwekZnak">
    <w:name w:val="Nagłówek Znak"/>
    <w:basedOn w:val="Domylnaczcionkaakapitu"/>
    <w:link w:val="Nagwek"/>
    <w:uiPriority w:val="99"/>
    <w:rsid w:val="008D4B34"/>
  </w:style>
  <w:style w:type="paragraph" w:styleId="Nagwek">
    <w:name w:val="header"/>
    <w:basedOn w:val="Normalny"/>
    <w:link w:val="NagwekZnak"/>
    <w:uiPriority w:val="99"/>
    <w:unhideWhenUsed/>
    <w:rsid w:val="008D4B34"/>
    <w:pPr>
      <w:tabs>
        <w:tab w:val="center" w:pos="4680"/>
        <w:tab w:val="right" w:pos="9360"/>
      </w:tabs>
      <w:spacing w:after="0" w:line="240" w:lineRule="auto"/>
    </w:pPr>
  </w:style>
  <w:style w:type="character" w:customStyle="1" w:styleId="NagwekZnak1">
    <w:name w:val="Nagłówek Znak1"/>
    <w:basedOn w:val="Domylnaczcionkaakapitu"/>
    <w:uiPriority w:val="99"/>
    <w:semiHidden/>
    <w:rsid w:val="008D4B34"/>
  </w:style>
  <w:style w:type="character" w:customStyle="1" w:styleId="StopkaZnak">
    <w:name w:val="Stopka Znak"/>
    <w:basedOn w:val="Domylnaczcionkaakapitu"/>
    <w:link w:val="Stopka"/>
    <w:uiPriority w:val="99"/>
    <w:rsid w:val="008D4B34"/>
  </w:style>
  <w:style w:type="paragraph" w:styleId="Stopka">
    <w:name w:val="footer"/>
    <w:basedOn w:val="Normalny"/>
    <w:link w:val="StopkaZnak"/>
    <w:uiPriority w:val="99"/>
    <w:unhideWhenUsed/>
    <w:rsid w:val="008D4B34"/>
    <w:pPr>
      <w:tabs>
        <w:tab w:val="center" w:pos="4680"/>
        <w:tab w:val="right" w:pos="9360"/>
      </w:tabs>
      <w:spacing w:after="0" w:line="240" w:lineRule="auto"/>
    </w:pPr>
  </w:style>
  <w:style w:type="character" w:customStyle="1" w:styleId="StopkaZnak1">
    <w:name w:val="Stopka Znak1"/>
    <w:basedOn w:val="Domylnaczcionkaakapitu"/>
    <w:uiPriority w:val="99"/>
    <w:semiHidden/>
    <w:rsid w:val="008D4B34"/>
  </w:style>
  <w:style w:type="character" w:customStyle="1" w:styleId="ui-provider">
    <w:name w:val="ui-provider"/>
    <w:basedOn w:val="Domylnaczcionkaakapitu"/>
    <w:rsid w:val="008D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5691</Words>
  <Characters>34151</Characters>
  <Application>Microsoft Office Word</Application>
  <DocSecurity>4</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Zboiński</dc:creator>
  <cp:keywords/>
  <dc:description/>
  <cp:lastModifiedBy>Anna Kras</cp:lastModifiedBy>
  <cp:revision>2</cp:revision>
  <dcterms:created xsi:type="dcterms:W3CDTF">2023-11-14T14:28:00Z</dcterms:created>
  <dcterms:modified xsi:type="dcterms:W3CDTF">2023-11-14T14:28:00Z</dcterms:modified>
</cp:coreProperties>
</file>