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C69B" w14:textId="77777777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>
        <w:rPr>
          <w:rFonts w:ascii="Georgia" w:hAnsi="Georgia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>Załącznik nr 1 do zapytania ofertowego</w:t>
      </w:r>
    </w:p>
    <w:p w14:paraId="20AB10C3" w14:textId="77777777" w:rsidR="0097708F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5DAEC468" w14:textId="77777777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OPIS PRZEDMIOTU ZAMÓWIENIA</w:t>
      </w:r>
    </w:p>
    <w:p w14:paraId="20BC6C84" w14:textId="28084CE0" w:rsidR="004D28A3" w:rsidRPr="003F0F45" w:rsidRDefault="004D28A3" w:rsidP="0097708F">
      <w:pPr>
        <w:pStyle w:val="Nagwek1"/>
        <w:ind w:left="0"/>
        <w:jc w:val="left"/>
        <w:rPr>
          <w:rFonts w:asciiTheme="minorHAnsi" w:hAnsiTheme="minorHAnsi" w:cstheme="minorHAnsi"/>
          <w:b/>
          <w:bCs/>
          <w:sz w:val="22"/>
        </w:rPr>
      </w:pPr>
    </w:p>
    <w:p w14:paraId="2A2A9B96" w14:textId="0DEA8128" w:rsidR="007F491E" w:rsidRPr="00CD2D5A" w:rsidRDefault="007F491E" w:rsidP="007F491E">
      <w:pPr>
        <w:pStyle w:val="LO-normal"/>
        <w:spacing w:after="0"/>
        <w:jc w:val="both"/>
        <w:rPr>
          <w:rFonts w:ascii="Georgia" w:hAnsi="Georgia"/>
          <w:b/>
          <w:bCs/>
        </w:rPr>
      </w:pPr>
      <w:r w:rsidRPr="00CD2D5A">
        <w:rPr>
          <w:rFonts w:ascii="Georgia" w:hAnsi="Georgia" w:cs="Times New Roman"/>
        </w:rPr>
        <w:t xml:space="preserve">Przedmiotem zamówienia jest </w:t>
      </w:r>
      <w:r w:rsidRPr="00CD2D5A">
        <w:rPr>
          <w:rFonts w:ascii="Georgia" w:hAnsi="Georgia"/>
        </w:rPr>
        <w:t xml:space="preserve">wykonanie </w:t>
      </w:r>
      <w:r w:rsidRPr="00CD2D5A">
        <w:rPr>
          <w:rFonts w:ascii="Georgia" w:hAnsi="Georgia"/>
          <w:b/>
          <w:bCs/>
        </w:rPr>
        <w:t xml:space="preserve">usługi badawczej, tj. rekrutację respondentów </w:t>
      </w:r>
      <w:r>
        <w:rPr>
          <w:rFonts w:ascii="Georgia" w:hAnsi="Georgia"/>
          <w:b/>
          <w:bCs/>
        </w:rPr>
        <w:t xml:space="preserve">            </w:t>
      </w:r>
      <w:r w:rsidRPr="00CD2D5A">
        <w:rPr>
          <w:rFonts w:ascii="Georgia" w:hAnsi="Georgia"/>
          <w:b/>
          <w:bCs/>
        </w:rPr>
        <w:t>i realizację wywiadów indywidualnych (minimalnie 63, maksymalnie 80</w:t>
      </w:r>
      <w:r>
        <w:rPr>
          <w:rFonts w:ascii="Georgia" w:hAnsi="Georgia"/>
          <w:b/>
          <w:bCs/>
        </w:rPr>
        <w:t xml:space="preserve"> osób</w:t>
      </w:r>
      <w:r w:rsidRPr="00CD2D5A">
        <w:rPr>
          <w:rFonts w:ascii="Georgia" w:hAnsi="Georgia"/>
          <w:b/>
          <w:bCs/>
        </w:rPr>
        <w:t xml:space="preserve">) </w:t>
      </w:r>
      <w:r>
        <w:rPr>
          <w:rFonts w:ascii="Georgia" w:hAnsi="Georgia"/>
          <w:b/>
          <w:bCs/>
        </w:rPr>
        <w:t xml:space="preserve">                             </w:t>
      </w:r>
      <w:r w:rsidRPr="00CD2D5A">
        <w:rPr>
          <w:rFonts w:ascii="Georgia" w:hAnsi="Georgia"/>
          <w:b/>
          <w:bCs/>
        </w:rPr>
        <w:t>z przedstawicielami beneficjentów i uczestnikami programu Erasmus+ w Polsce</w:t>
      </w:r>
      <w:r>
        <w:rPr>
          <w:rFonts w:ascii="Georgia" w:hAnsi="Georgia"/>
          <w:b/>
          <w:bCs/>
        </w:rPr>
        <w:t xml:space="preserve">               </w:t>
      </w:r>
      <w:r w:rsidRPr="00CD2D5A">
        <w:rPr>
          <w:rFonts w:ascii="Georgia" w:hAnsi="Georgia"/>
          <w:b/>
          <w:bCs/>
        </w:rPr>
        <w:t xml:space="preserve">w ramach 3 projektów, stanowiących komponenty zamówienia: </w:t>
      </w:r>
    </w:p>
    <w:p w14:paraId="3F9F8C8E" w14:textId="77777777" w:rsidR="007F491E" w:rsidRPr="00CD2D5A" w:rsidRDefault="007F491E" w:rsidP="007F491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eastAsia="Times New Roman" w:hAnsi="Georgia" w:cs="Times New Roman"/>
          <w:color w:val="000000" w:themeColor="text1"/>
          <w:lang w:val="en-US"/>
        </w:rPr>
      </w:pPr>
      <w:r w:rsidRPr="00CD2D5A">
        <w:rPr>
          <w:rFonts w:ascii="Georgia" w:eastAsia="Times New Roman" w:hAnsi="Georgia" w:cs="Times New Roman"/>
          <w:color w:val="000000" w:themeColor="text1"/>
          <w:lang w:val="en-US"/>
        </w:rPr>
        <w:t xml:space="preserve">Research-based Impact Analysis of Erasmus+ Adult Education </w:t>
      </w:r>
      <w:proofErr w:type="spellStart"/>
      <w:r w:rsidRPr="00CD2D5A">
        <w:rPr>
          <w:rFonts w:ascii="Georgia" w:eastAsia="Times New Roman" w:hAnsi="Georgia" w:cs="Times New Roman"/>
          <w:color w:val="000000" w:themeColor="text1"/>
          <w:lang w:val="en-US"/>
        </w:rPr>
        <w:t>Programmes</w:t>
      </w:r>
      <w:proofErr w:type="spellEnd"/>
      <w:r w:rsidRPr="00CD2D5A">
        <w:rPr>
          <w:rFonts w:ascii="Georgia" w:eastAsia="Times New Roman" w:hAnsi="Georgia" w:cs="Times New Roman"/>
          <w:color w:val="000000" w:themeColor="text1"/>
          <w:lang w:val="en-US"/>
        </w:rPr>
        <w:t>;</w:t>
      </w:r>
    </w:p>
    <w:p w14:paraId="66DFECDD" w14:textId="77777777" w:rsidR="007F491E" w:rsidRPr="00CD2D5A" w:rsidRDefault="007F491E" w:rsidP="007F491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eastAsia="Times New Roman" w:hAnsi="Georgia" w:cs="Times New Roman"/>
          <w:color w:val="000000" w:themeColor="text1"/>
          <w:lang w:val="en-US"/>
        </w:rPr>
      </w:pPr>
      <w:r w:rsidRPr="00CD2D5A">
        <w:rPr>
          <w:rFonts w:ascii="Georgia" w:hAnsi="Georgia"/>
          <w:color w:val="000000" w:themeColor="text1"/>
          <w:lang w:val="en-US"/>
        </w:rPr>
        <w:t xml:space="preserve">Digital Transformation in Vocational Education and Training; </w:t>
      </w:r>
    </w:p>
    <w:p w14:paraId="378ECCDA" w14:textId="77777777" w:rsidR="007F491E" w:rsidRPr="00CD2D5A" w:rsidRDefault="007F491E" w:rsidP="007F491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eastAsia="Times New Roman" w:hAnsi="Georgia" w:cs="Times New Roman"/>
          <w:color w:val="000000" w:themeColor="text1"/>
          <w:lang w:val="en-US"/>
        </w:rPr>
      </w:pPr>
      <w:r w:rsidRPr="00CD2D5A">
        <w:rPr>
          <w:rFonts w:ascii="Georgia" w:hAnsi="Georgia"/>
          <w:lang w:val="en-US"/>
        </w:rPr>
        <w:t>The Impact of VET Placements on National Education in Poland.</w:t>
      </w:r>
    </w:p>
    <w:p w14:paraId="7C55969E" w14:textId="77777777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Badania realizowane w ramach niniejszego zamówienia będą dotyczyły projektów mobilności (KA 1) oraz projektów współpracy organizacji i instytucji (KA 2) realizowanych w dwóch sektorach Programu Erasmus+: Edukacja dorosłych oraz Kształcenie i szkolenia zawodowe. </w:t>
      </w:r>
    </w:p>
    <w:p w14:paraId="7A8019EA" w14:textId="77777777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>Badanie zostanie zrealizowane z wykorzystaniem technik jakościowych, metodą wywiadów pogłębionych (IDI) w instytucjach zidentyfikowanych przez Zamawiającego, z wykorzystaniem dostarczonych przez Zamawiającego narzędzi badawczych. Zamówienie obejmuje również podsumowanie i opisanie treści wywiadów zgodnie z przedstawionymi wytycznymi. Założenia metodologiczne oraz poszczególne zadania Wykonawcy zostały opisane w dalszej części niniejszego Opisu Przedmiotu Zamówienia.</w:t>
      </w:r>
    </w:p>
    <w:p w14:paraId="1F6F2337" w14:textId="77777777" w:rsidR="007F491E" w:rsidRPr="00CD2D5A" w:rsidRDefault="007F491E" w:rsidP="007F491E">
      <w:pPr>
        <w:tabs>
          <w:tab w:val="left" w:pos="426"/>
        </w:tabs>
        <w:jc w:val="both"/>
        <w:rPr>
          <w:rFonts w:ascii="Georgia" w:hAnsi="Georgia"/>
        </w:rPr>
      </w:pPr>
    </w:p>
    <w:p w14:paraId="05A6BC8A" w14:textId="77777777" w:rsidR="007F491E" w:rsidRPr="00CD2D5A" w:rsidRDefault="007F491E" w:rsidP="007F491E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Georgia" w:hAnsi="Georgia" w:cs="Times New Roman"/>
          <w:b/>
          <w:bCs/>
        </w:rPr>
      </w:pPr>
      <w:r w:rsidRPr="00CD2D5A">
        <w:rPr>
          <w:rFonts w:ascii="Georgia" w:hAnsi="Georgia" w:cs="Times New Roman"/>
          <w:b/>
          <w:bCs/>
        </w:rPr>
        <w:t xml:space="preserve">KONTEKST BADANIA </w:t>
      </w:r>
    </w:p>
    <w:p w14:paraId="689BBF84" w14:textId="77777777" w:rsidR="007F491E" w:rsidRPr="00CD2D5A" w:rsidRDefault="007F491E" w:rsidP="007F491E">
      <w:pPr>
        <w:tabs>
          <w:tab w:val="left" w:pos="426"/>
        </w:tabs>
        <w:jc w:val="both"/>
        <w:rPr>
          <w:rFonts w:ascii="Georgia" w:hAnsi="Georgia"/>
          <w:b/>
          <w:bCs/>
        </w:rPr>
      </w:pPr>
    </w:p>
    <w:p w14:paraId="3A0F0C6F" w14:textId="77777777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Badanie dotyczy projektów Erasmus+, wdrażanych przez Zamawiającego w latach 2014-2022. Program Erasmus+ czerpie z doświadczeń ponad 25 lat implementacji programów europejskich, wspierając uczniów, studentów, nauczycieli, wykładowców i wolontariuszy w prowadzeniu międzynarodowych projektów służących podnoszeniu kompetencji. Program dociera do tych osób głównie za pośrednictwem organizacji, instytucji lub grup nieformalnych i jest podzielony na następujące sektory: </w:t>
      </w:r>
    </w:p>
    <w:p w14:paraId="6E5CE439" w14:textId="77777777" w:rsidR="007F491E" w:rsidRPr="00CD2D5A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 xml:space="preserve">Edukacja szkolna (projekty dla uczniów, nauczycieli, pracowników szkół i innych instytucji, których działalność jest związana z edukacją szkolną, oraz kadry zarządzającej placówkami oświatowymi)  </w:t>
      </w:r>
    </w:p>
    <w:p w14:paraId="7CAC601B" w14:textId="77777777" w:rsidR="007F491E" w:rsidRPr="00CD2D5A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/>
        </w:rPr>
      </w:pPr>
      <w:r w:rsidRPr="00CD2D5A">
        <w:rPr>
          <w:rFonts w:ascii="Georgia" w:hAnsi="Georgia" w:cs="Times New Roman"/>
        </w:rPr>
        <w:t xml:space="preserve">Kształcenie i szkolenia zawodowe (projekty przeznaczone dla uczniów i nauczycieli szkół branżowych i techników oraz dla innych organizacji i instytucji działających w obszarze kształcenia i szkoleń zawodowych).  </w:t>
      </w:r>
    </w:p>
    <w:p w14:paraId="7BEFE052" w14:textId="77777777" w:rsidR="007F491E" w:rsidRPr="00CD2D5A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 xml:space="preserve">Szkolnictwo wyższe (projekty dla studentów i pracowników szkół wyższych oraz innych organizacji współpracujących z uczelniami).  </w:t>
      </w:r>
    </w:p>
    <w:p w14:paraId="3C7D9503" w14:textId="77777777" w:rsidR="007F491E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 xml:space="preserve">Edukacja dorosłych (projekty dla dorosłych słuchaczy instytucji i organizacji działających w obszarze edukacji formalnej, </w:t>
      </w:r>
      <w:proofErr w:type="spellStart"/>
      <w:r w:rsidRPr="00CD2D5A">
        <w:rPr>
          <w:rFonts w:ascii="Georgia" w:hAnsi="Georgia" w:cs="Times New Roman"/>
        </w:rPr>
        <w:t>pozaformalnej</w:t>
      </w:r>
      <w:proofErr w:type="spellEnd"/>
      <w:r w:rsidRPr="00CD2D5A">
        <w:rPr>
          <w:rFonts w:ascii="Georgia" w:hAnsi="Georgia" w:cs="Times New Roman"/>
        </w:rPr>
        <w:t xml:space="preserve"> i nieformalnej o charakterze niezawodowym oraz przedstawicieli kadry edukacji dorosłych). </w:t>
      </w:r>
    </w:p>
    <w:p w14:paraId="38CA6B3B" w14:textId="77777777" w:rsidR="007F491E" w:rsidRPr="00CD2D5A" w:rsidRDefault="007F491E" w:rsidP="007F491E">
      <w:pPr>
        <w:pStyle w:val="Akapitzlist"/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</w:p>
    <w:p w14:paraId="488099CA" w14:textId="77777777" w:rsidR="007F491E" w:rsidRPr="00CD2D5A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 xml:space="preserve">Młodzież (projekty dla młodzieży oraz osób pracujących z młodzieżą).  </w:t>
      </w:r>
    </w:p>
    <w:p w14:paraId="0898AEAE" w14:textId="77777777" w:rsidR="007F491E" w:rsidRPr="00CD2D5A" w:rsidRDefault="007F491E" w:rsidP="007F491E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 xml:space="preserve">Sport (projekty dla osób pracujących w dziedzinie sportu oraz kadry sportowej).  </w:t>
      </w:r>
    </w:p>
    <w:p w14:paraId="647209F2" w14:textId="77777777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W ramach programu Erasmus+ przewidziano realizację działań w ramach 3 akcji kluczowych: </w:t>
      </w:r>
    </w:p>
    <w:p w14:paraId="05F486B9" w14:textId="77777777" w:rsidR="007F491E" w:rsidRPr="00CD2D5A" w:rsidRDefault="007F491E" w:rsidP="007F491E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/>
        </w:rPr>
      </w:pPr>
      <w:r w:rsidRPr="00CD2D5A">
        <w:rPr>
          <w:rFonts w:ascii="Georgia" w:hAnsi="Georgia" w:cs="Times New Roman"/>
        </w:rPr>
        <w:t xml:space="preserve">Akcja kluczowa 1 (KA 1) – Mobilność (wyjazdy uczniów, kadry edukacyjnej oraz innych pracowników organizacji działających w obszarze edukacji formalnej i </w:t>
      </w:r>
      <w:proofErr w:type="spellStart"/>
      <w:r w:rsidRPr="00CD2D5A">
        <w:rPr>
          <w:rFonts w:ascii="Georgia" w:hAnsi="Georgia" w:cs="Times New Roman"/>
        </w:rPr>
        <w:t>pozaformalnej</w:t>
      </w:r>
      <w:proofErr w:type="spellEnd"/>
      <w:r w:rsidRPr="00CD2D5A">
        <w:rPr>
          <w:rFonts w:ascii="Georgia" w:hAnsi="Georgia" w:cs="Times New Roman"/>
        </w:rPr>
        <w:t>)</w:t>
      </w:r>
      <w:r>
        <w:rPr>
          <w:rFonts w:ascii="Georgia" w:hAnsi="Georgia" w:cs="Times New Roman"/>
        </w:rPr>
        <w:t>;</w:t>
      </w:r>
    </w:p>
    <w:p w14:paraId="10E119B6" w14:textId="08A0A0C3" w:rsidR="007F491E" w:rsidRPr="00CD2D5A" w:rsidRDefault="007F491E" w:rsidP="007F491E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>Akcja kluczowa 2 (KA 2) – Współpraca organizacji i instytucji (projekty partnerskie</w:t>
      </w:r>
      <w:r>
        <w:rPr>
          <w:rFonts w:ascii="Georgia" w:hAnsi="Georgia" w:cs="Times New Roman"/>
        </w:rPr>
        <w:t xml:space="preserve">                               </w:t>
      </w:r>
      <w:r w:rsidRPr="00CD2D5A">
        <w:rPr>
          <w:rFonts w:ascii="Georgia" w:hAnsi="Georgia" w:cs="Times New Roman"/>
        </w:rPr>
        <w:t xml:space="preserve">w obszarze edukacji formalnej i </w:t>
      </w:r>
      <w:proofErr w:type="spellStart"/>
      <w:r w:rsidRPr="00CD2D5A">
        <w:rPr>
          <w:rFonts w:ascii="Georgia" w:hAnsi="Georgia" w:cs="Times New Roman"/>
        </w:rPr>
        <w:t>pozaformalnej</w:t>
      </w:r>
      <w:proofErr w:type="spellEnd"/>
      <w:r w:rsidRPr="00CD2D5A">
        <w:rPr>
          <w:rFonts w:ascii="Georgia" w:hAnsi="Georgia" w:cs="Times New Roman"/>
        </w:rPr>
        <w:t>)</w:t>
      </w:r>
      <w:r>
        <w:rPr>
          <w:rFonts w:ascii="Georgia" w:hAnsi="Georgia" w:cs="Times New Roman"/>
        </w:rPr>
        <w:t>;</w:t>
      </w:r>
    </w:p>
    <w:p w14:paraId="26A41EEE" w14:textId="77777777" w:rsidR="007F491E" w:rsidRPr="00CD2D5A" w:rsidRDefault="007F491E" w:rsidP="007F491E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/>
        </w:rPr>
      </w:pPr>
      <w:r w:rsidRPr="00CD2D5A">
        <w:rPr>
          <w:rFonts w:ascii="Georgia" w:hAnsi="Georgia" w:cs="Times New Roman"/>
        </w:rPr>
        <w:t>Akcja kluczowa 3 (KA 3) – Wsparcie rozwoju polityki i współpracy.</w:t>
      </w:r>
    </w:p>
    <w:p w14:paraId="014352B4" w14:textId="74407058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>Projekty współpracy ERASMUS+ mogły być realizowane w każdym z krajów uczestniczących w tych programach, czyli:</w:t>
      </w:r>
    </w:p>
    <w:p w14:paraId="0EC86663" w14:textId="77777777" w:rsidR="007F491E" w:rsidRPr="00CD2D5A" w:rsidRDefault="007F491E" w:rsidP="007F491E">
      <w:pPr>
        <w:tabs>
          <w:tab w:val="left" w:pos="426"/>
        </w:tabs>
        <w:ind w:left="284" w:hanging="142"/>
        <w:jc w:val="both"/>
        <w:rPr>
          <w:rFonts w:ascii="Georgia" w:hAnsi="Georgia"/>
        </w:rPr>
      </w:pPr>
      <w:r w:rsidRPr="00CD2D5A">
        <w:rPr>
          <w:rFonts w:ascii="Georgia" w:hAnsi="Georgia"/>
        </w:rPr>
        <w:t>•</w:t>
      </w:r>
      <w:r w:rsidRPr="00CD2D5A">
        <w:rPr>
          <w:rFonts w:ascii="Georgia" w:hAnsi="Georgia"/>
        </w:rPr>
        <w:tab/>
        <w:t>państwach członkowskich UE (w zależności od statusu w danym roku konkursowym);</w:t>
      </w:r>
    </w:p>
    <w:p w14:paraId="390C90C6" w14:textId="77777777" w:rsidR="007F491E" w:rsidRPr="00CD2D5A" w:rsidRDefault="007F491E" w:rsidP="007F491E">
      <w:pPr>
        <w:tabs>
          <w:tab w:val="left" w:pos="426"/>
        </w:tabs>
        <w:ind w:left="284" w:hanging="142"/>
        <w:jc w:val="both"/>
        <w:rPr>
          <w:rFonts w:ascii="Georgia" w:hAnsi="Georgia"/>
        </w:rPr>
      </w:pPr>
      <w:r w:rsidRPr="00CD2D5A">
        <w:rPr>
          <w:rFonts w:ascii="Georgia" w:hAnsi="Georgia"/>
        </w:rPr>
        <w:t>•</w:t>
      </w:r>
      <w:r w:rsidRPr="00CD2D5A">
        <w:rPr>
          <w:rFonts w:ascii="Georgia" w:hAnsi="Georgia"/>
        </w:rPr>
        <w:tab/>
        <w:t>państwach stowarzyszonych z UE w EFTA/EOG (Islandia, Liechtenstein, Norwegia);</w:t>
      </w:r>
    </w:p>
    <w:p w14:paraId="4A134D83" w14:textId="6722D827" w:rsidR="007F491E" w:rsidRPr="007F491E" w:rsidRDefault="007F491E" w:rsidP="007F491E">
      <w:pPr>
        <w:tabs>
          <w:tab w:val="left" w:pos="426"/>
        </w:tabs>
        <w:ind w:left="284" w:hanging="142"/>
        <w:jc w:val="both"/>
        <w:rPr>
          <w:rFonts w:ascii="Georgia" w:hAnsi="Georgia"/>
        </w:rPr>
      </w:pPr>
      <w:r w:rsidRPr="00CD2D5A">
        <w:rPr>
          <w:rFonts w:ascii="Georgia" w:hAnsi="Georgia"/>
        </w:rPr>
        <w:t>•</w:t>
      </w:r>
      <w:r w:rsidRPr="00CD2D5A">
        <w:rPr>
          <w:rFonts w:ascii="Georgia" w:hAnsi="Georgia"/>
        </w:rPr>
        <w:tab/>
        <w:t>państwach kandydujących do UE (w zależności od statusu w danym roku konkursowym).</w:t>
      </w:r>
    </w:p>
    <w:p w14:paraId="26A4D52F" w14:textId="3ECB377F" w:rsidR="007F491E" w:rsidRPr="007F491E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>Dodatkowo, w latach 2014-2020 część wnioskodawców znajdujących się na listach rezerwowych ERASMUS+ otrzymała wsparcie ze środków Programu Operacyjnego Wiedza Edukacja Rozwój (projekty realizowane były na zasadach Erasmus+).</w:t>
      </w:r>
    </w:p>
    <w:p w14:paraId="1C932D30" w14:textId="77777777" w:rsidR="007F491E" w:rsidRPr="00CD2D5A" w:rsidRDefault="007F491E" w:rsidP="007F491E">
      <w:pPr>
        <w:pStyle w:val="Standard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OPIS BADANIA</w:t>
      </w:r>
    </w:p>
    <w:p w14:paraId="55395E5B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/>
          <w:b/>
          <w:bCs/>
          <w:sz w:val="22"/>
          <w:szCs w:val="22"/>
          <w:lang w:val="pl-PL"/>
        </w:rPr>
      </w:pPr>
    </w:p>
    <w:p w14:paraId="14E5B3AF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2.1. ZAŁOŻENIA, KLUCZOWE OBSZARY I METODY BADAWCZE</w:t>
      </w:r>
    </w:p>
    <w:p w14:paraId="4B2B0642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4C9BE8F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Zlecenie obejmuje trzy komponenty, odpowiadające 3 projektom badawczym: </w:t>
      </w:r>
    </w:p>
    <w:p w14:paraId="14454784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40D54920" w14:textId="77777777" w:rsidR="007F491E" w:rsidRPr="00CD2D5A" w:rsidRDefault="007F491E" w:rsidP="007F491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/>
          <w:lang w:val="en-US"/>
        </w:rPr>
      </w:pPr>
      <w:proofErr w:type="spellStart"/>
      <w:r w:rsidRPr="00CD2D5A">
        <w:rPr>
          <w:rFonts w:ascii="Georgia" w:hAnsi="Georgia" w:cs="Times New Roman"/>
          <w:b/>
          <w:bCs/>
          <w:lang w:val="en-US"/>
        </w:rPr>
        <w:t>Komponent</w:t>
      </w:r>
      <w:proofErr w:type="spellEnd"/>
      <w:r w:rsidRPr="00CD2D5A">
        <w:rPr>
          <w:rFonts w:ascii="Georgia" w:hAnsi="Georgia" w:cs="Times New Roman"/>
          <w:b/>
          <w:bCs/>
          <w:lang w:val="en-US"/>
        </w:rPr>
        <w:t xml:space="preserve"> 1:</w:t>
      </w:r>
      <w:r w:rsidRPr="00CD2D5A">
        <w:rPr>
          <w:rFonts w:ascii="Georgia" w:hAnsi="Georgia" w:cs="Times New Roman"/>
          <w:lang w:val="en-US"/>
        </w:rPr>
        <w:t xml:space="preserve"> Research-based Impact Analysis of Erasmus+ Adult Education </w:t>
      </w:r>
      <w:proofErr w:type="spellStart"/>
      <w:r w:rsidRPr="00CD2D5A">
        <w:rPr>
          <w:rFonts w:ascii="Georgia" w:hAnsi="Georgia" w:cs="Times New Roman"/>
          <w:lang w:val="en-US"/>
        </w:rPr>
        <w:t>Programmes</w:t>
      </w:r>
      <w:proofErr w:type="spellEnd"/>
      <w:r w:rsidRPr="00CD2D5A">
        <w:rPr>
          <w:rFonts w:ascii="Georgia" w:hAnsi="Georgia" w:cs="Times New Roman"/>
          <w:lang w:val="en-US"/>
        </w:rPr>
        <w:t>;</w:t>
      </w:r>
    </w:p>
    <w:p w14:paraId="516336FA" w14:textId="77777777" w:rsidR="007F491E" w:rsidRPr="00CD2D5A" w:rsidRDefault="007F491E" w:rsidP="007F491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/>
          <w:lang w:val="en-US"/>
        </w:rPr>
      </w:pPr>
      <w:proofErr w:type="spellStart"/>
      <w:r w:rsidRPr="00CD2D5A">
        <w:rPr>
          <w:rFonts w:ascii="Georgia" w:hAnsi="Georgia" w:cs="Times New Roman"/>
          <w:b/>
          <w:bCs/>
          <w:lang w:val="en-US"/>
        </w:rPr>
        <w:t>Komponent</w:t>
      </w:r>
      <w:proofErr w:type="spellEnd"/>
      <w:r w:rsidRPr="00CD2D5A">
        <w:rPr>
          <w:rFonts w:ascii="Georgia" w:hAnsi="Georgia" w:cs="Times New Roman"/>
          <w:b/>
          <w:bCs/>
          <w:lang w:val="en-US"/>
        </w:rPr>
        <w:t xml:space="preserve"> 2:</w:t>
      </w:r>
      <w:r w:rsidRPr="00CD2D5A">
        <w:rPr>
          <w:rFonts w:ascii="Georgia" w:hAnsi="Georgia" w:cs="Times New Roman"/>
          <w:lang w:val="en-US"/>
        </w:rPr>
        <w:t xml:space="preserve"> Digital Transformation in Vocational Education and Training;</w:t>
      </w:r>
    </w:p>
    <w:p w14:paraId="6640F34E" w14:textId="77777777" w:rsidR="007F491E" w:rsidRPr="00CD2D5A" w:rsidRDefault="007F491E" w:rsidP="007F491E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260"/>
        <w:jc w:val="both"/>
        <w:textAlignment w:val="baseline"/>
        <w:rPr>
          <w:rFonts w:ascii="Georgia" w:hAnsi="Georgia" w:cs="Times New Roman"/>
          <w:lang w:val="en-US"/>
        </w:rPr>
      </w:pPr>
      <w:proofErr w:type="spellStart"/>
      <w:r w:rsidRPr="00CD2D5A">
        <w:rPr>
          <w:rFonts w:ascii="Georgia" w:hAnsi="Georgia" w:cs="Times New Roman"/>
          <w:b/>
          <w:bCs/>
          <w:lang w:val="en-US"/>
        </w:rPr>
        <w:t>Komponent</w:t>
      </w:r>
      <w:proofErr w:type="spellEnd"/>
      <w:r w:rsidRPr="00CD2D5A">
        <w:rPr>
          <w:rFonts w:ascii="Georgia" w:hAnsi="Georgia" w:cs="Times New Roman"/>
          <w:b/>
          <w:bCs/>
          <w:lang w:val="en-US"/>
        </w:rPr>
        <w:t xml:space="preserve"> 3:</w:t>
      </w:r>
      <w:r w:rsidRPr="00CD2D5A">
        <w:rPr>
          <w:rFonts w:ascii="Georgia" w:hAnsi="Georgia" w:cs="Times New Roman"/>
          <w:lang w:val="en-US"/>
        </w:rPr>
        <w:t xml:space="preserve"> The Impact of VET Placements on National Education in Poland.</w:t>
      </w:r>
    </w:p>
    <w:p w14:paraId="64C2D30C" w14:textId="77777777" w:rsidR="007F491E" w:rsidRPr="00CD2D5A" w:rsidRDefault="007F491E" w:rsidP="007F491E">
      <w:pPr>
        <w:tabs>
          <w:tab w:val="left" w:pos="426"/>
        </w:tabs>
        <w:spacing w:after="260"/>
        <w:jc w:val="both"/>
        <w:rPr>
          <w:rFonts w:ascii="Georgia" w:hAnsi="Georgia"/>
        </w:rPr>
      </w:pPr>
      <w:r w:rsidRPr="00CD2D5A">
        <w:rPr>
          <w:rFonts w:ascii="Georgia" w:hAnsi="Georgia"/>
        </w:rPr>
        <w:t>Poniżej przedstawiono ogólną charakterystykę komponentów, wchodzących w skład zamówienia:</w:t>
      </w:r>
    </w:p>
    <w:p w14:paraId="212759CA" w14:textId="77777777" w:rsidR="007F491E" w:rsidRPr="00CD2D5A" w:rsidRDefault="007F491E" w:rsidP="007F491E">
      <w:pPr>
        <w:tabs>
          <w:tab w:val="left" w:pos="426"/>
        </w:tabs>
        <w:spacing w:after="160"/>
        <w:jc w:val="both"/>
        <w:rPr>
          <w:rFonts w:ascii="Georgia" w:hAnsi="Georgia"/>
          <w:b/>
          <w:bCs/>
          <w:lang w:val="en-US"/>
        </w:rPr>
      </w:pPr>
      <w:proofErr w:type="spellStart"/>
      <w:r w:rsidRPr="00CD2D5A">
        <w:rPr>
          <w:rFonts w:ascii="Georgia" w:hAnsi="Georgia"/>
          <w:b/>
          <w:bCs/>
          <w:lang w:val="en-US"/>
        </w:rPr>
        <w:t>Komponent</w:t>
      </w:r>
      <w:proofErr w:type="spellEnd"/>
      <w:r w:rsidRPr="00CD2D5A">
        <w:rPr>
          <w:rFonts w:ascii="Georgia" w:hAnsi="Georgia"/>
          <w:b/>
          <w:bCs/>
          <w:lang w:val="en-US"/>
        </w:rPr>
        <w:t xml:space="preserve"> 1: Research-based Impact Analysis of Erasmus+ Adult Education </w:t>
      </w:r>
      <w:proofErr w:type="spellStart"/>
      <w:r w:rsidRPr="00CD2D5A">
        <w:rPr>
          <w:rFonts w:ascii="Georgia" w:hAnsi="Georgia"/>
          <w:b/>
          <w:bCs/>
          <w:lang w:val="en-US"/>
        </w:rPr>
        <w:t>Programmes</w:t>
      </w:r>
      <w:proofErr w:type="spellEnd"/>
    </w:p>
    <w:p w14:paraId="7DAC597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Głównym celem badania jest ocena wpływu programu Erasmus+ na organizacje beneficjentów oraz uczestników mobilności współpracy międzynarodowej i projektów mobilności realizowanych w sektorze Erasmus+ “Edukacja dorosłych”. Cel ten zostanie osiągnięty poprzez odpowiedź na następujące pytania badawcze:</w:t>
      </w:r>
    </w:p>
    <w:p w14:paraId="57F14E8C" w14:textId="77777777" w:rsidR="007F491E" w:rsidRPr="00CD2D5A" w:rsidRDefault="007F491E" w:rsidP="007F491E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Jaka jest dostępność programu Erasmus+ dla różnych typów organizacji i grup osób reprezentujących sektor edukacji dorosłych?</w:t>
      </w:r>
    </w:p>
    <w:p w14:paraId="5F5F37BC" w14:textId="212D3ACB" w:rsidR="007F491E" w:rsidRPr="00CD2D5A" w:rsidRDefault="007F491E" w:rsidP="007F491E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lastRenderedPageBreak/>
        <w:t xml:space="preserve">W jaki sposób realizacja projektów Erasmus+ wpływa na organizacje beneficjentów, 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                          </w:t>
      </w: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a w szczególności na ich poziom umiędzynarodowienia, ofertę, rozwój infrastruktury, strategie rozwoju oraz jakość kształcenia?</w:t>
      </w:r>
    </w:p>
    <w:p w14:paraId="62EA1032" w14:textId="77777777" w:rsidR="007F491E" w:rsidRPr="00CD2D5A" w:rsidRDefault="007F491E" w:rsidP="007F491E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W jaki sposób realizacja projektów Erasmus+ wpływa na rozwój zawodowy i osobisty kadry organizacji beneficjentów?</w:t>
      </w:r>
    </w:p>
    <w:p w14:paraId="487C3364" w14:textId="77777777" w:rsidR="007F491E" w:rsidRPr="00CD2D5A" w:rsidRDefault="007F491E" w:rsidP="007F491E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W jaki sposób uczestnictwo w projektach mobilności realizowanych w ramach sektora Erasmus+ “Edukacja dorosłych” wpływa na dorosłe osoby uczące się?</w:t>
      </w:r>
    </w:p>
    <w:p w14:paraId="5FCC6C60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4066920A" w14:textId="08ADDDD8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W ramach badania zaplanowano realizację indywidualnych wywiadów pogłębionych lub </w:t>
      </w:r>
      <w:proofErr w:type="spellStart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diad</w:t>
      </w:r>
      <w:proofErr w:type="spellEnd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                        </w:t>
      </w: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z przedstawicielami organizacji beneficjentów realizujących projekty Erasmus+ w latach 2018-2022. Respondentami badania będą zarówno przedstawiciele kadry zarządzającej, jak i koordynatorzy projektów Erasmus+. Ponadto, przewidziano również wywiady z osobami, które odbyły mobilność zagraniczną we wskazanym okresie, tj. kadrą organizacji sektora Edukacja dorosłych oraz dorosłymi słuchaczami, którzy mieli możliwość odbycia mobilności w ramach projektu realizowanego ze środków programu Erasmus+.</w:t>
      </w:r>
    </w:p>
    <w:p w14:paraId="39FD6A71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49E93E9A" w14:textId="77777777" w:rsidR="007F491E" w:rsidRPr="00CD2D5A" w:rsidRDefault="007F491E" w:rsidP="007F491E">
      <w:pPr>
        <w:pStyle w:val="Akapitzlist"/>
        <w:ind w:left="0"/>
        <w:jc w:val="both"/>
        <w:rPr>
          <w:rFonts w:ascii="Georgia" w:hAnsi="Georgia" w:cs="Times New Roman"/>
        </w:rPr>
      </w:pPr>
      <w:r w:rsidRPr="00CD2D5A">
        <w:rPr>
          <w:rFonts w:ascii="Georgia" w:hAnsi="Georgia" w:cs="Times New Roman"/>
        </w:rPr>
        <w:t>Badanie ma charakter jakościowy. W ramach zleconych zadań, Wykonawca zrealizuje poniższe aktywności, wykorzystując następujące techniki badawcze:</w:t>
      </w:r>
    </w:p>
    <w:p w14:paraId="141373B6" w14:textId="77777777" w:rsidR="007F491E" w:rsidRPr="00CD2D5A" w:rsidRDefault="007F491E" w:rsidP="007F491E">
      <w:pPr>
        <w:pStyle w:val="Akapitzlist"/>
        <w:ind w:left="0"/>
        <w:jc w:val="both"/>
        <w:rPr>
          <w:rFonts w:ascii="Georgia" w:hAnsi="Georgia" w:cs="Times New Roman"/>
        </w:rPr>
      </w:pPr>
    </w:p>
    <w:p w14:paraId="494AD7D2" w14:textId="77777777" w:rsidR="007F491E" w:rsidRPr="00CD2D5A" w:rsidRDefault="007F491E" w:rsidP="007F491E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Wywiady na potrzeby </w:t>
      </w:r>
      <w:proofErr w:type="spellStart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case</w:t>
      </w:r>
      <w:proofErr w:type="spellEnd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</w:t>
      </w:r>
      <w:proofErr w:type="spellStart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studies</w:t>
      </w:r>
      <w:proofErr w:type="spellEnd"/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w</w:t>
      </w:r>
      <w:r w:rsidRPr="00CD2D5A">
        <w:rPr>
          <w:rFonts w:ascii="Georgia" w:hAnsi="Georgia"/>
          <w:sz w:val="22"/>
          <w:szCs w:val="22"/>
        </w:rPr>
        <w:t xml:space="preserve"> organizacjach realizujących projekty Erasmus+ w sektorze Edukacja dorosłych: </w:t>
      </w:r>
    </w:p>
    <w:p w14:paraId="574670CC" w14:textId="77777777" w:rsidR="007F491E" w:rsidRPr="00CD2D5A" w:rsidRDefault="007F491E" w:rsidP="007F491E">
      <w:pPr>
        <w:pStyle w:val="Standard"/>
        <w:numPr>
          <w:ilvl w:val="1"/>
          <w:numId w:val="4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u w:val="single"/>
          <w:lang w:val="pl-PL" w:eastAsia="pt-PT"/>
        </w:rPr>
      </w:pPr>
      <w:r w:rsidRPr="00CD2D5A">
        <w:rPr>
          <w:rFonts w:ascii="Georgia" w:eastAsiaTheme="minorEastAsia" w:hAnsi="Georgia" w:cs="Times New Roman"/>
          <w:sz w:val="22"/>
          <w:szCs w:val="22"/>
          <w:lang w:val="pl-PL" w:eastAsia="en-US" w:bidi="ar-SA"/>
        </w:rPr>
        <w:t xml:space="preserve">Indywidualne wywiady pogłębione (IDI) z osobami zarządzającymi </w:t>
      </w:r>
      <w:r w:rsidRPr="00CD2D5A">
        <w:rPr>
          <w:rFonts w:ascii="Georgia" w:hAnsi="Georgia"/>
          <w:sz w:val="22"/>
          <w:szCs w:val="22"/>
        </w:rPr>
        <w:t xml:space="preserve">organizacjami realizującymi projekty Erasmus+ w sektorze Edukacja dorosłych; </w:t>
      </w:r>
      <w:r w:rsidRPr="00CD2D5A">
        <w:rPr>
          <w:rFonts w:ascii="Georgia" w:hAnsi="Georgia"/>
          <w:sz w:val="22"/>
          <w:szCs w:val="22"/>
          <w:u w:val="single"/>
        </w:rPr>
        <w:t>liczba wywiadów: 5</w:t>
      </w:r>
      <w:r>
        <w:rPr>
          <w:rFonts w:ascii="Georgia" w:hAnsi="Georgia"/>
          <w:sz w:val="22"/>
          <w:szCs w:val="22"/>
          <w:u w:val="single"/>
        </w:rPr>
        <w:t>;</w:t>
      </w:r>
    </w:p>
    <w:p w14:paraId="44623653" w14:textId="77777777" w:rsidR="007F491E" w:rsidRPr="00CD2D5A" w:rsidRDefault="007F491E" w:rsidP="007F491E">
      <w:pPr>
        <w:pStyle w:val="Standard"/>
        <w:numPr>
          <w:ilvl w:val="1"/>
          <w:numId w:val="4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u w:val="single"/>
          <w:lang w:val="pl-PL" w:eastAsia="pt-PT"/>
        </w:rPr>
      </w:pPr>
      <w:r w:rsidRPr="00CD2D5A">
        <w:rPr>
          <w:rFonts w:ascii="Georgia" w:eastAsiaTheme="minorEastAsia" w:hAnsi="Georgia" w:cs="Times New Roman"/>
          <w:sz w:val="22"/>
          <w:szCs w:val="22"/>
          <w:lang w:val="pl-PL" w:eastAsia="en-US" w:bidi="ar-SA"/>
        </w:rPr>
        <w:t xml:space="preserve">Indywidualne wywiady pogłębione (IDI) </w:t>
      </w:r>
      <w:r w:rsidRPr="00CD2D5A">
        <w:rPr>
          <w:rFonts w:ascii="Georgia" w:hAnsi="Georgia"/>
          <w:sz w:val="22"/>
          <w:szCs w:val="22"/>
        </w:rPr>
        <w:t xml:space="preserve">z uczestnikami mobilności - przedstawicielami kadry lub dorosłymi słuchaczami: </w:t>
      </w:r>
      <w:r w:rsidRPr="00CD2D5A">
        <w:rPr>
          <w:rFonts w:ascii="Georgia" w:hAnsi="Georgia"/>
          <w:sz w:val="22"/>
          <w:szCs w:val="22"/>
          <w:u w:val="single"/>
        </w:rPr>
        <w:t>liczba wywiadów: 5</w:t>
      </w:r>
      <w:r>
        <w:rPr>
          <w:rFonts w:ascii="Georgia" w:hAnsi="Georgia"/>
          <w:sz w:val="22"/>
          <w:szCs w:val="22"/>
          <w:u w:val="single"/>
        </w:rPr>
        <w:t>;</w:t>
      </w:r>
    </w:p>
    <w:p w14:paraId="06CADD6E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ind w:left="1440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2F9D7F2E" w14:textId="77777777" w:rsidR="007F491E" w:rsidRPr="00CD2D5A" w:rsidRDefault="007F491E" w:rsidP="007F491E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Theme="minorEastAsia" w:hAnsi="Georgia" w:cs="Times New Roman"/>
          <w:sz w:val="22"/>
          <w:szCs w:val="22"/>
          <w:lang w:val="pl-PL" w:eastAsia="en-US" w:bidi="ar-SA"/>
        </w:rPr>
        <w:t xml:space="preserve">Indywidualne wywiady pogłębione (IDI) </w:t>
      </w:r>
      <w:r w:rsidRPr="00CD2D5A">
        <w:rPr>
          <w:rFonts w:ascii="Georgia" w:hAnsi="Georgia"/>
          <w:sz w:val="22"/>
          <w:szCs w:val="22"/>
        </w:rPr>
        <w:t>z koordynatorami projektów; liczba wywiadów: (</w:t>
      </w:r>
      <w:r w:rsidRPr="00CD2D5A">
        <w:rPr>
          <w:rFonts w:ascii="Georgia" w:hAnsi="Georgia"/>
          <w:sz w:val="22"/>
          <w:szCs w:val="22"/>
          <w:u w:val="single"/>
        </w:rPr>
        <w:t>minimalna liczba wywiadów: 3, maksymalna liczba wywiadów: 5</w:t>
      </w:r>
      <w:r w:rsidRPr="00CD2D5A">
        <w:rPr>
          <w:rFonts w:ascii="Georgia" w:hAnsi="Georgia"/>
          <w:sz w:val="22"/>
          <w:szCs w:val="22"/>
        </w:rPr>
        <w:t>).</w:t>
      </w:r>
    </w:p>
    <w:p w14:paraId="4824E6B8" w14:textId="77777777" w:rsidR="007F491E" w:rsidRPr="00CD2D5A" w:rsidRDefault="007F491E" w:rsidP="007F491E">
      <w:pPr>
        <w:pStyle w:val="Standard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Theme="minorEastAsia" w:hAnsi="Georgia" w:cs="Times New Roman"/>
          <w:sz w:val="22"/>
          <w:szCs w:val="22"/>
          <w:lang w:val="pl-PL" w:eastAsia="en-US" w:bidi="ar-SA"/>
        </w:rPr>
        <w:t xml:space="preserve">Indywidualne wywiady pogłębione (IDI) </w:t>
      </w:r>
      <w:r w:rsidRPr="00CD2D5A">
        <w:rPr>
          <w:rFonts w:ascii="Georgia" w:hAnsi="Georgia"/>
          <w:sz w:val="22"/>
          <w:szCs w:val="22"/>
        </w:rPr>
        <w:t>z uczestnikami mobilności - dorosłymi słuchaczami, (</w:t>
      </w:r>
      <w:r w:rsidRPr="00CD2D5A">
        <w:rPr>
          <w:rFonts w:ascii="Georgia" w:hAnsi="Georgia"/>
          <w:sz w:val="22"/>
          <w:szCs w:val="22"/>
          <w:u w:val="single"/>
        </w:rPr>
        <w:t>minimalna liczba wywiadów: 10, maksymalna liczba wywiadów: 15</w:t>
      </w:r>
      <w:r w:rsidRPr="00CD2D5A">
        <w:rPr>
          <w:rFonts w:ascii="Georgia" w:hAnsi="Georgia"/>
          <w:sz w:val="22"/>
          <w:szCs w:val="22"/>
        </w:rPr>
        <w:t>).</w:t>
      </w:r>
    </w:p>
    <w:p w14:paraId="4AB406F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777C4809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Czas trwania wywiadów: od 45 do 60 minut. Wywiady mogą być realizowane bezpośrednio lub zdalnie (online) w oparciu o wytyczne/scenariusze przekazane przez Zamawiającego.</w:t>
      </w:r>
    </w:p>
    <w:p w14:paraId="75E4695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56AA3A5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5B8D3907" w14:textId="77777777" w:rsidR="007F491E" w:rsidRPr="00CD2D5A" w:rsidRDefault="007F491E" w:rsidP="007F491E">
      <w:pPr>
        <w:pStyle w:val="Standard"/>
        <w:tabs>
          <w:tab w:val="left" w:pos="426"/>
        </w:tabs>
        <w:spacing w:after="160"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en-US"/>
        </w:rPr>
      </w:pPr>
      <w:r w:rsidRPr="00CD2D5A">
        <w:rPr>
          <w:rFonts w:ascii="Georgia" w:hAnsi="Georgia" w:cs="Times New Roman"/>
          <w:b/>
          <w:bCs/>
          <w:sz w:val="22"/>
          <w:szCs w:val="22"/>
        </w:rPr>
        <w:t>Komponent 2:</w:t>
      </w:r>
      <w:r w:rsidRPr="00CD2D5A">
        <w:rPr>
          <w:rFonts w:ascii="Georgia" w:hAnsi="Georgia" w:cs="Times New Roman"/>
          <w:b/>
          <w:bCs/>
          <w:sz w:val="22"/>
          <w:szCs w:val="22"/>
          <w:lang w:val="en-US"/>
        </w:rPr>
        <w:t xml:space="preserve"> Digital Transformation in Vocational Education and Training </w:t>
      </w:r>
    </w:p>
    <w:p w14:paraId="53D1B36F" w14:textId="355D13CD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Głównym celem badania jest analiza efektów projektów partnerskich organizacji, działających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                </w:t>
      </w: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w sektorze kształcenia i szkolenia zawodowego, w obszarze cyfryzacji. Badanie będzie dotyczyło następujących obszarów:</w:t>
      </w:r>
    </w:p>
    <w:p w14:paraId="2EDD86C3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0387ADBA" w14:textId="7BB2A9CA" w:rsidR="007F491E" w:rsidRPr="00CD2D5A" w:rsidRDefault="007F491E" w:rsidP="007F491E">
      <w:pPr>
        <w:pStyle w:val="Standard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Transformacja cyfrowa w zakresie zmian organizacyjnych w organizacji beneficjenta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                         </w:t>
      </w: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i organizacji partnerskiej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>;</w:t>
      </w:r>
    </w:p>
    <w:p w14:paraId="0720659B" w14:textId="77777777" w:rsidR="007F491E" w:rsidRPr="00CD2D5A" w:rsidRDefault="007F491E" w:rsidP="007F491E">
      <w:pPr>
        <w:pStyle w:val="Standard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lang w:val="pl-PL" w:eastAsia="pt-PT"/>
        </w:rPr>
      </w:pPr>
      <w:r w:rsidRPr="00CD2D5A">
        <w:rPr>
          <w:rFonts w:ascii="Georgia" w:hAnsi="Georgia"/>
          <w:sz w:val="22"/>
          <w:szCs w:val="22"/>
          <w:lang w:val="pl-PL" w:eastAsia="pt-PT"/>
        </w:rPr>
        <w:t>Transformacja cyfrowa w zakresie innowacyjności praktyk uczenia się, szkolenia i nauczania</w:t>
      </w:r>
      <w:r>
        <w:rPr>
          <w:rFonts w:ascii="Georgia" w:hAnsi="Georgia"/>
          <w:sz w:val="22"/>
          <w:szCs w:val="22"/>
          <w:lang w:val="pl-PL" w:eastAsia="pt-PT"/>
        </w:rPr>
        <w:t>;</w:t>
      </w:r>
    </w:p>
    <w:p w14:paraId="00E6A528" w14:textId="77777777" w:rsidR="007F491E" w:rsidRPr="00CD2D5A" w:rsidRDefault="007F491E" w:rsidP="007F491E">
      <w:pPr>
        <w:pStyle w:val="Standard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lang w:val="pl-PL" w:eastAsia="pt-PT"/>
        </w:rPr>
      </w:pPr>
      <w:r w:rsidRPr="00CD2D5A">
        <w:rPr>
          <w:rFonts w:ascii="Georgia" w:hAnsi="Georgia"/>
          <w:sz w:val="22"/>
          <w:szCs w:val="22"/>
          <w:lang w:val="pl-PL" w:eastAsia="pt-PT"/>
        </w:rPr>
        <w:lastRenderedPageBreak/>
        <w:t>Cyfryzacja w zakresie rozwoju umiejętności cyfrowych pracowników</w:t>
      </w:r>
      <w:r>
        <w:rPr>
          <w:rFonts w:ascii="Georgia" w:hAnsi="Georgia"/>
          <w:sz w:val="22"/>
          <w:szCs w:val="22"/>
          <w:lang w:val="pl-PL" w:eastAsia="pt-PT"/>
        </w:rPr>
        <w:t>;</w:t>
      </w:r>
    </w:p>
    <w:p w14:paraId="2B5AABB3" w14:textId="77777777" w:rsidR="007F491E" w:rsidRPr="00CD2D5A" w:rsidRDefault="007F491E" w:rsidP="007F491E">
      <w:pPr>
        <w:pStyle w:val="Standard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lang w:val="pl-PL" w:eastAsia="pt-PT"/>
        </w:rPr>
      </w:pPr>
      <w:r w:rsidRPr="00CD2D5A">
        <w:rPr>
          <w:rFonts w:ascii="Georgia" w:hAnsi="Georgia"/>
          <w:sz w:val="22"/>
          <w:szCs w:val="22"/>
          <w:lang w:val="pl-PL" w:eastAsia="pt-PT"/>
        </w:rPr>
        <w:t>Synergia z innymi programami, inicjatywami grantowymi oraz innymi instrumentami wsparcia w wyżej wymienionych obszarach.</w:t>
      </w:r>
    </w:p>
    <w:p w14:paraId="5079C666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6ABD0A43" w14:textId="71F0C55C" w:rsidR="007F491E" w:rsidRPr="00CD2D5A" w:rsidRDefault="3DAE1113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Badanie będzie prowadzone za pomocą indywidualnych wywiadów pogłębionych </w:t>
      </w:r>
      <w:r w:rsidRPr="00247510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lub </w:t>
      </w:r>
      <w:proofErr w:type="spellStart"/>
      <w:r w:rsidRPr="00247510">
        <w:rPr>
          <w:rFonts w:ascii="Georgia" w:eastAsia="Times New Roman" w:hAnsi="Georgia" w:cs="Times New Roman"/>
          <w:sz w:val="22"/>
          <w:szCs w:val="22"/>
          <w:lang w:val="pl-PL" w:eastAsia="pt-PT"/>
        </w:rPr>
        <w:t>diad</w:t>
      </w:r>
      <w:proofErr w:type="spellEnd"/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z przedstawicielami polskich organizacji realizujących projekty partnerstw Erasmus+ (KA2) w sektorze Kształcenie i szkolenia zawodowe dofinansowanych w latach 2014-2020 (</w:t>
      </w:r>
      <w:r w:rsidRPr="3DAE1113">
        <w:rPr>
          <w:rFonts w:ascii="Georgia" w:eastAsia="Times New Roman" w:hAnsi="Georgia" w:cs="Times New Roman"/>
          <w:sz w:val="22"/>
          <w:szCs w:val="22"/>
          <w:u w:val="single"/>
          <w:lang w:val="pl-PL" w:eastAsia="pt-PT"/>
        </w:rPr>
        <w:t>minimalna liczba wywiadów: 20, maksymalna liczba wywiadów: 25</w:t>
      </w:r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). </w:t>
      </w:r>
    </w:p>
    <w:p w14:paraId="713F8E5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2E44B64A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Czas trwania wywiadów: od 45 do 60 minut. Wywiady mogą być realizowane bezpośrednio lub zdalnie (online) w oparciu o wytyczne/scenariusze przekazane przez Zamawiającego.</w:t>
      </w:r>
    </w:p>
    <w:p w14:paraId="1D11F327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54A9D07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11AF795E" w14:textId="77777777" w:rsidR="007F491E" w:rsidRPr="00CD2D5A" w:rsidRDefault="007F491E" w:rsidP="007F491E">
      <w:pPr>
        <w:pStyle w:val="Standard"/>
        <w:tabs>
          <w:tab w:val="left" w:pos="426"/>
        </w:tabs>
        <w:spacing w:after="160"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en-US"/>
        </w:rPr>
      </w:pPr>
      <w:r w:rsidRPr="00CD2D5A">
        <w:rPr>
          <w:rFonts w:ascii="Georgia" w:hAnsi="Georgia" w:cs="Times New Roman"/>
          <w:b/>
          <w:bCs/>
          <w:sz w:val="22"/>
          <w:szCs w:val="22"/>
        </w:rPr>
        <w:t>Komponent 3:</w:t>
      </w:r>
      <w:r w:rsidRPr="00CD2D5A">
        <w:rPr>
          <w:rFonts w:ascii="Georgia" w:hAnsi="Georgia" w:cs="Times New Roman"/>
          <w:b/>
          <w:bCs/>
          <w:sz w:val="22"/>
          <w:szCs w:val="22"/>
          <w:lang w:val="en-US"/>
        </w:rPr>
        <w:t xml:space="preserve"> The Impact of VET Placements on National Education in Poland</w:t>
      </w:r>
    </w:p>
    <w:p w14:paraId="13CFC299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Głównym celem badania jest ocena wpływu zagranicznych mobilności uczniów (staży i praktyk Erasmus+ VET) na edukację zawodową w Polsce. Badanie będzie dotyczyło następujących obszarów, którym przypisano następujące pytania kluczowe:</w:t>
      </w:r>
    </w:p>
    <w:p w14:paraId="24692AF2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</w:p>
    <w:p w14:paraId="71A144B4" w14:textId="77777777" w:rsidR="007F491E" w:rsidRPr="00CD2D5A" w:rsidRDefault="007F491E" w:rsidP="007F491E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Jaka jest rola staży i praktyk zagranicznych w kształceniu praktycznym w polskich szkołach zawodowych?</w:t>
      </w:r>
    </w:p>
    <w:p w14:paraId="52D58F79" w14:textId="07B8286C" w:rsidR="007F491E" w:rsidRPr="00CD2D5A" w:rsidRDefault="007F491E" w:rsidP="007F491E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Czy staże i praktyki uczniów szkół zawodowych mają wpływ na zmiany instytucjonalne </w:t>
      </w:r>
      <w:r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                     </w:t>
      </w: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w szkołach? </w:t>
      </w:r>
    </w:p>
    <w:p w14:paraId="65EDE5F4" w14:textId="77777777" w:rsidR="007F491E" w:rsidRPr="00CD2D5A" w:rsidRDefault="007F491E" w:rsidP="007F491E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Czy mobilności zawodowe uczniów mają wpływ na zmiany systemowe w kształceniu zawodowym w Polsce?</w:t>
      </w:r>
    </w:p>
    <w:p w14:paraId="729BA90A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lang w:val="pl-PL" w:eastAsia="pt-PT"/>
        </w:rPr>
      </w:pPr>
    </w:p>
    <w:p w14:paraId="58B0D7F2" w14:textId="120519FC" w:rsidR="007F491E" w:rsidRPr="00CD2D5A" w:rsidRDefault="3DAE1113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Badanie będzie prowadzone za pomocą indywidualnych wywiadów pogłębionych </w:t>
      </w:r>
      <w:r w:rsidRPr="00247510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lub </w:t>
      </w:r>
      <w:proofErr w:type="spellStart"/>
      <w:r w:rsidRPr="00247510">
        <w:rPr>
          <w:rFonts w:ascii="Georgia" w:eastAsia="Times New Roman" w:hAnsi="Georgia" w:cs="Times New Roman"/>
          <w:sz w:val="22"/>
          <w:szCs w:val="22"/>
          <w:lang w:val="pl-PL" w:eastAsia="pt-PT"/>
        </w:rPr>
        <w:t>diad</w:t>
      </w:r>
      <w:proofErr w:type="spellEnd"/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 xml:space="preserve"> w placówkach kształcenia zawodowego realizujących projekty staży i praktyk zagranicznych Erasmus+ dla uczniów (KA1) dofinansowanych w latach 2014-2020 (</w:t>
      </w:r>
      <w:r w:rsidRPr="3DAE1113">
        <w:rPr>
          <w:rFonts w:ascii="Georgia" w:eastAsia="Times New Roman" w:hAnsi="Georgia" w:cs="Times New Roman"/>
          <w:sz w:val="22"/>
          <w:szCs w:val="22"/>
          <w:u w:val="single"/>
          <w:lang w:val="pl-PL" w:eastAsia="pt-PT"/>
        </w:rPr>
        <w:t>minimalna liczba wywiadów: 20, maksymalna liczba wywiadów: 25</w:t>
      </w:r>
      <w:r w:rsidRPr="3DAE1113">
        <w:rPr>
          <w:rFonts w:ascii="Georgia" w:eastAsia="Times New Roman" w:hAnsi="Georgia" w:cs="Times New Roman"/>
          <w:sz w:val="22"/>
          <w:szCs w:val="22"/>
          <w:lang w:val="pl-PL" w:eastAsia="pt-PT"/>
        </w:rPr>
        <w:t>).</w:t>
      </w:r>
    </w:p>
    <w:p w14:paraId="13594DBC" w14:textId="77777777" w:rsidR="007F491E" w:rsidRPr="00CD2D5A" w:rsidRDefault="007F491E" w:rsidP="007F491E">
      <w:pPr>
        <w:pStyle w:val="Akapitzlist"/>
        <w:tabs>
          <w:tab w:val="left" w:pos="426"/>
        </w:tabs>
        <w:jc w:val="both"/>
        <w:rPr>
          <w:rFonts w:ascii="Georgia" w:eastAsia="Times New Roman" w:hAnsi="Georgia" w:cs="Times New Roman"/>
          <w:lang w:eastAsia="pt-PT"/>
        </w:rPr>
      </w:pPr>
    </w:p>
    <w:p w14:paraId="6407F192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eastAsia="Times New Roman" w:hAnsi="Georgia" w:cs="Times New Roman"/>
          <w:sz w:val="22"/>
          <w:szCs w:val="22"/>
          <w:lang w:val="pl-PL" w:eastAsia="pt-PT"/>
        </w:rPr>
      </w:pPr>
      <w:r w:rsidRPr="00CD2D5A">
        <w:rPr>
          <w:rFonts w:ascii="Georgia" w:eastAsia="Times New Roman" w:hAnsi="Georgia" w:cs="Times New Roman"/>
          <w:sz w:val="22"/>
          <w:szCs w:val="22"/>
          <w:lang w:val="pl-PL" w:eastAsia="pt-PT"/>
        </w:rPr>
        <w:t>Czas trwania wywiadów: od 60 do 90 minut. Wywiady powinny zostać zrealizowane podczas wizyty w danej placówce w oparciu o wytyczne/scenariusze przekazane przez Zamawiającego.</w:t>
      </w:r>
    </w:p>
    <w:p w14:paraId="1FCB6ACC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lang w:val="pl-PL" w:eastAsia="pt-PT"/>
        </w:rPr>
      </w:pPr>
    </w:p>
    <w:p w14:paraId="59CCD825" w14:textId="77777777" w:rsidR="007F491E" w:rsidRPr="00CD2D5A" w:rsidRDefault="007F491E" w:rsidP="007F491E">
      <w:pPr>
        <w:spacing w:after="120"/>
        <w:jc w:val="both"/>
        <w:rPr>
          <w:rFonts w:ascii="Georgia" w:hAnsi="Georgia"/>
          <w:b/>
          <w:bCs/>
        </w:rPr>
      </w:pPr>
      <w:r w:rsidRPr="00CD2D5A">
        <w:rPr>
          <w:rFonts w:ascii="Georgia" w:hAnsi="Georgia"/>
          <w:b/>
          <w:bCs/>
        </w:rPr>
        <w:t>Wykonawca powinien</w:t>
      </w:r>
      <w:r w:rsidRPr="00CD2D5A">
        <w:rPr>
          <w:rFonts w:ascii="Georgia" w:hAnsi="Georgia" w:cs="Arial"/>
          <w:b/>
          <w:bCs/>
        </w:rPr>
        <w:t xml:space="preserve"> </w:t>
      </w:r>
      <w:r w:rsidRPr="00CD2D5A">
        <w:rPr>
          <w:rFonts w:ascii="Georgia" w:hAnsi="Georgia"/>
          <w:b/>
          <w:bCs/>
        </w:rPr>
        <w:t xml:space="preserve">posiadać doświadczenie, potencjał techniczny oraz powinien dysponować osobami zdolnymi do należytego wykonania przedmiotu zapytania. </w:t>
      </w:r>
    </w:p>
    <w:p w14:paraId="228CDA96" w14:textId="77777777" w:rsidR="007F491E" w:rsidRPr="00CD2D5A" w:rsidRDefault="007F491E" w:rsidP="007F491E">
      <w:pPr>
        <w:spacing w:after="120"/>
        <w:jc w:val="both"/>
        <w:rPr>
          <w:rFonts w:ascii="Georgia" w:hAnsi="Georgia"/>
          <w:b/>
          <w:bCs/>
        </w:rPr>
      </w:pPr>
    </w:p>
    <w:p w14:paraId="10AA697D" w14:textId="77777777" w:rsidR="007F491E" w:rsidRPr="00CD2D5A" w:rsidRDefault="007F491E" w:rsidP="007F491E">
      <w:pPr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Ostateczna liczba wywiadów, które mają zostać zrealizowane przez Wykonawcę w ramach poszczególnych komponentów badawczych jest ustalana przez Zamawiającego. Zamawiający zastrzega sobie również możliwość modyfikacji szczegółowych terminów realizacji poszczególnych zadań. </w:t>
      </w:r>
    </w:p>
    <w:p w14:paraId="749D8E57" w14:textId="77777777" w:rsidR="007F491E" w:rsidRPr="00CD2D5A" w:rsidRDefault="007F491E" w:rsidP="007F491E">
      <w:pPr>
        <w:jc w:val="both"/>
        <w:rPr>
          <w:rFonts w:ascii="Georgia" w:hAnsi="Georgia" w:cs="Calibri"/>
        </w:rPr>
      </w:pPr>
    </w:p>
    <w:p w14:paraId="20BEA533" w14:textId="3EF35E92" w:rsidR="007F491E" w:rsidRPr="007F491E" w:rsidRDefault="007F491E" w:rsidP="007F491E">
      <w:pPr>
        <w:jc w:val="both"/>
        <w:rPr>
          <w:rFonts w:ascii="Georgia" w:hAnsi="Georgia"/>
        </w:rPr>
      </w:pPr>
      <w:r w:rsidRPr="00CD2D5A">
        <w:rPr>
          <w:rFonts w:ascii="Georgia" w:hAnsi="Georgia"/>
        </w:rPr>
        <w:lastRenderedPageBreak/>
        <w:t>Zamawiający zastrzega sobie prawo do odrzucenia wywiadu w przypadku, gdy wywiad został zrealizowany niezgodnie z przekazanymi Wykonawcy wytycznymi/scenariuszami, wywiad był rażąco krótki lub którykolwiek z produktów realizacji wywiadu, tj.: uzupełniona tabela rekrutacji i realizacji, nagrania audio ze zrealizowanych wywiadów lub notatki podsumowujące każdy ze zrealizowanych wywiadów nie był możliwy do odczytu lub został przygotowany w sposób niezgodny z przyjętymi standardami jakości.</w:t>
      </w:r>
    </w:p>
    <w:p w14:paraId="4CD44807" w14:textId="77777777" w:rsidR="007F491E" w:rsidRPr="00CD2D5A" w:rsidRDefault="007F491E" w:rsidP="007F491E">
      <w:pPr>
        <w:jc w:val="both"/>
        <w:rPr>
          <w:rFonts w:ascii="Georgia" w:hAnsi="Georgia"/>
        </w:rPr>
      </w:pPr>
    </w:p>
    <w:p w14:paraId="06DC1EB8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2.2. PRÓBA BADAWCZA</w:t>
      </w:r>
    </w:p>
    <w:p w14:paraId="45933B15" w14:textId="7777777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14:paraId="3C4E5DFC" w14:textId="77777777" w:rsidR="007F491E" w:rsidRPr="00CD2D5A" w:rsidRDefault="007F491E" w:rsidP="007F491E">
      <w:pPr>
        <w:pStyle w:val="Akapitzlist"/>
        <w:spacing w:after="260"/>
        <w:ind w:left="0"/>
        <w:jc w:val="both"/>
        <w:rPr>
          <w:rFonts w:ascii="Georgia" w:hAnsi="Georgia" w:cs="Times New Roman"/>
        </w:rPr>
      </w:pPr>
      <w:r w:rsidRPr="00CD2D5A">
        <w:rPr>
          <w:rFonts w:ascii="Georgia" w:eastAsiaTheme="minorEastAsia" w:hAnsi="Georgia" w:cs="Times New Roman"/>
        </w:rPr>
        <w:t>Wszystkie wywiady powinny zostać zrealizowane z osobami spełniającymi kryteria respondentów, reprezentującymi wskazane przez Zamawiającego instytucje, na podstawie dostarczonych wytycznych/scenariuszy, zgodnych z obszarami zdefiniowanymi w pkt. 2</w:t>
      </w:r>
      <w:r>
        <w:rPr>
          <w:rFonts w:ascii="Georgia" w:eastAsiaTheme="minorEastAsia" w:hAnsi="Georgia" w:cs="Times New Roman"/>
        </w:rPr>
        <w:t>.1</w:t>
      </w:r>
      <w:r w:rsidRPr="00CD2D5A">
        <w:rPr>
          <w:rFonts w:ascii="Georgia" w:eastAsiaTheme="minorEastAsia" w:hAnsi="Georgia" w:cs="Times New Roman"/>
        </w:rPr>
        <w:t xml:space="preserve"> niniejszego Opisu Przedmiotu Zamówienia. </w:t>
      </w:r>
    </w:p>
    <w:p w14:paraId="25785FB8" w14:textId="77777777" w:rsidR="007F491E" w:rsidRPr="00CD2D5A" w:rsidRDefault="007F491E" w:rsidP="007F491E">
      <w:pPr>
        <w:spacing w:after="260"/>
        <w:jc w:val="both"/>
        <w:rPr>
          <w:rFonts w:ascii="Georgia" w:hAnsi="Georgia"/>
          <w:lang w:eastAsia="pt-PT"/>
        </w:rPr>
      </w:pPr>
      <w:r w:rsidRPr="00CD2D5A">
        <w:rPr>
          <w:rFonts w:ascii="Georgia" w:hAnsi="Georgia"/>
          <w:lang w:eastAsia="pt-PT"/>
        </w:rPr>
        <w:t xml:space="preserve">Dobór próby do badania będzie miał charakter celowy. Zamawiający dostarczy Wykonawcy próbę instytucji edukacyjnych mających siedzibę w różnych województwach, które realizowały projekty w obu badanych sektorach. Wskazane instytucje zostaną powiadomione przez Zamawiającego o realizowanym badaniu. </w:t>
      </w:r>
    </w:p>
    <w:p w14:paraId="15FCE126" w14:textId="77777777" w:rsidR="007F491E" w:rsidRPr="00CD2D5A" w:rsidRDefault="007F491E" w:rsidP="007F491E">
      <w:pPr>
        <w:spacing w:after="260"/>
        <w:jc w:val="both"/>
        <w:rPr>
          <w:rFonts w:ascii="Georgia" w:hAnsi="Georgia"/>
          <w:lang w:eastAsia="pt-PT"/>
        </w:rPr>
      </w:pPr>
      <w:r w:rsidRPr="00CD2D5A">
        <w:rPr>
          <w:rFonts w:ascii="Georgia" w:hAnsi="Georgia"/>
          <w:lang w:eastAsia="pt-PT"/>
        </w:rPr>
        <w:t>W przypadku prośby ze strony respondentów, jeżeli jedna osoba nie posiada wiedzy o wszystkich obszarach objętych badaniem, dopuszczany jest udział większej liczby osób w wywiadzie.</w:t>
      </w:r>
    </w:p>
    <w:p w14:paraId="0395B17E" w14:textId="688AFA55" w:rsidR="007F491E" w:rsidRPr="00CD2D5A" w:rsidRDefault="007F491E" w:rsidP="007F491E">
      <w:pPr>
        <w:spacing w:after="260"/>
        <w:jc w:val="both"/>
        <w:rPr>
          <w:rFonts w:ascii="Georgia" w:hAnsi="Georgia"/>
          <w:lang w:eastAsia="pt-PT"/>
        </w:rPr>
      </w:pPr>
      <w:r w:rsidRPr="00CD2D5A">
        <w:rPr>
          <w:rFonts w:ascii="Georgia" w:hAnsi="Georgia"/>
          <w:lang w:eastAsia="pt-PT"/>
        </w:rPr>
        <w:t>W przypadku badań realizowanych w ramach Komponentu 1 Wykonawca, po nawiązaniu kontaktu z organizacją oraz umówieniu wywiadów z kadrą zarządzającą lub koordynatorami projektów Erasmus+, zobowiązany będzie do pozyskania kontaktów oraz umówienia i przeprowadzenia wywiadów z uczestnikami mobilności, którzy współpracowali z wybraną organizacją.</w:t>
      </w:r>
    </w:p>
    <w:p w14:paraId="07C02FFD" w14:textId="78337135" w:rsidR="007F491E" w:rsidRPr="007F491E" w:rsidRDefault="007F491E" w:rsidP="007F491E">
      <w:pPr>
        <w:pStyle w:val="Tekstkomentarza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b/>
          <w:bCs/>
          <w:sz w:val="22"/>
          <w:szCs w:val="22"/>
        </w:rPr>
      </w:pPr>
      <w:r w:rsidRPr="00CD2D5A">
        <w:rPr>
          <w:rFonts w:ascii="Georgia" w:hAnsi="Georgia"/>
          <w:b/>
          <w:bCs/>
          <w:sz w:val="22"/>
          <w:szCs w:val="22"/>
        </w:rPr>
        <w:t>ZADANIA ZAMAWIAJĄCEGO</w:t>
      </w:r>
    </w:p>
    <w:p w14:paraId="08760260" w14:textId="6CE3C329" w:rsidR="007F491E" w:rsidRPr="00CD2D5A" w:rsidRDefault="007F491E" w:rsidP="007F491E">
      <w:pPr>
        <w:pStyle w:val="Tekstkomentarza"/>
        <w:spacing w:line="276" w:lineRule="auto"/>
        <w:jc w:val="both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Do zadań Zamawiającego należy:</w:t>
      </w:r>
    </w:p>
    <w:p w14:paraId="3245CCC1" w14:textId="77777777" w:rsidR="007F491E" w:rsidRPr="00CD2D5A" w:rsidRDefault="007F491E" w:rsidP="007F491E">
      <w:pPr>
        <w:pStyle w:val="Tekstkomentarza"/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zapowiedź badania w wybranych instytucjach za pośrednictwem poczty elektronicznej;</w:t>
      </w:r>
    </w:p>
    <w:p w14:paraId="3ACCE493" w14:textId="77777777" w:rsidR="007F491E" w:rsidRPr="00CD2D5A" w:rsidRDefault="007F491E" w:rsidP="007F491E">
      <w:pPr>
        <w:pStyle w:val="Tekstkomentarza"/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dostarczenie Wykonawcy listy instytucji do badania;</w:t>
      </w:r>
    </w:p>
    <w:p w14:paraId="2C3F3C77" w14:textId="3BC1F303" w:rsidR="007F491E" w:rsidRPr="007F491E" w:rsidRDefault="007F491E" w:rsidP="007F491E">
      <w:pPr>
        <w:pStyle w:val="Tekstkomentarza"/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przekazanie Wykonawcy wytycznych lub scenariuszy do poszczególnych komponentów badawczych.</w:t>
      </w:r>
    </w:p>
    <w:p w14:paraId="660BBF21" w14:textId="7777777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BB035B8" w14:textId="77777777" w:rsidR="007F491E" w:rsidRPr="00CD2D5A" w:rsidRDefault="007F491E" w:rsidP="007F491E">
      <w:pPr>
        <w:pStyle w:val="Tekstkomentarza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b/>
          <w:bCs/>
          <w:sz w:val="22"/>
          <w:szCs w:val="22"/>
        </w:rPr>
      </w:pPr>
      <w:r w:rsidRPr="00CD2D5A">
        <w:rPr>
          <w:rFonts w:ascii="Georgia" w:hAnsi="Georgia"/>
          <w:b/>
          <w:bCs/>
          <w:sz w:val="22"/>
          <w:szCs w:val="22"/>
        </w:rPr>
        <w:t>ZADANIA WYKONAWCY</w:t>
      </w:r>
    </w:p>
    <w:p w14:paraId="6209C0CA" w14:textId="7777777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14:paraId="4D625823" w14:textId="197FEEBE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Do zadań Wykonawcy należy:</w:t>
      </w:r>
    </w:p>
    <w:p w14:paraId="50DC0F81" w14:textId="77777777" w:rsidR="007F491E" w:rsidRPr="00CD2D5A" w:rsidRDefault="007F491E" w:rsidP="007F491E">
      <w:pPr>
        <w:pStyle w:val="Standard"/>
        <w:numPr>
          <w:ilvl w:val="0"/>
          <w:numId w:val="39"/>
        </w:numPr>
        <w:spacing w:line="276" w:lineRule="auto"/>
        <w:jc w:val="both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Rekrutacja respondentów do badania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 - kontakt z organizacjami beneficjentów, wskazanymi przez Zamawiającego w celu umówienia terminu wywiadu; pozyskanie kontaktów i rekrutacja uczestników mobilności, którzy współpracowali ze wskazanymi organizacjami beneficjentów.</w:t>
      </w:r>
    </w:p>
    <w:p w14:paraId="254BAB12" w14:textId="77777777" w:rsidR="007F491E" w:rsidRPr="00CD2D5A" w:rsidRDefault="007F491E" w:rsidP="007F491E">
      <w:pPr>
        <w:pStyle w:val="Standard"/>
        <w:spacing w:line="276" w:lineRule="auto"/>
        <w:jc w:val="both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sz w:val="22"/>
          <w:szCs w:val="22"/>
          <w:lang w:val="pl-PL"/>
        </w:rPr>
        <w:lastRenderedPageBreak/>
        <w:t xml:space="preserve"> </w:t>
      </w:r>
    </w:p>
    <w:p w14:paraId="62EE97E5" w14:textId="77777777" w:rsidR="007F491E" w:rsidRPr="00CD2D5A" w:rsidRDefault="007F491E" w:rsidP="007F491E">
      <w:pPr>
        <w:pStyle w:val="Standard"/>
        <w:spacing w:line="276" w:lineRule="auto"/>
        <w:ind w:left="708"/>
        <w:jc w:val="both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sz w:val="22"/>
          <w:szCs w:val="22"/>
          <w:lang w:val="pl-PL"/>
        </w:rPr>
        <w:t>Produkty: Uzupełniona tabela rekrutacji i realizacji zawierająca co najmniej następujące informacje dotyczące każdego z wywiadów: imię i rola w organizacji respondenta, nazwa organizacji, status realizacji (umówiony/zrealizowany/ odmowa); data i godzina wywiadu, sposób realizacji (online/stacjonarnie); miejsce realizacji wywiadu (tylko w przypadku wywiadów stacjonarnych).</w:t>
      </w:r>
    </w:p>
    <w:p w14:paraId="76461B88" w14:textId="7777777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A9B2D75" w14:textId="5A82E2BB" w:rsidR="007F491E" w:rsidRPr="00CD2D5A" w:rsidRDefault="007F491E" w:rsidP="007F491E">
      <w:pPr>
        <w:pStyle w:val="Standard"/>
        <w:numPr>
          <w:ilvl w:val="0"/>
          <w:numId w:val="39"/>
        </w:numPr>
        <w:spacing w:line="276" w:lineRule="auto"/>
        <w:jc w:val="both"/>
        <w:rPr>
          <w:rFonts w:ascii="Georgia" w:hAnsi="Georgia" w:cs="Times New Roman"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Terenowa realizacja badania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 – przeprowadzenie wywiadów z respondentami (minimalnie 63, maksymalnie 80</w:t>
      </w:r>
      <w:r>
        <w:rPr>
          <w:rFonts w:ascii="Georgia" w:hAnsi="Georgia" w:cs="Times New Roman"/>
          <w:sz w:val="22"/>
          <w:szCs w:val="22"/>
          <w:lang w:val="pl-PL"/>
        </w:rPr>
        <w:t xml:space="preserve"> osób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), którzy zgodzili się na udział w badaniu zgodnie </w:t>
      </w:r>
      <w:r>
        <w:rPr>
          <w:rFonts w:ascii="Georgia" w:hAnsi="Georgia" w:cs="Times New Roman"/>
          <w:sz w:val="22"/>
          <w:szCs w:val="22"/>
          <w:lang w:val="pl-PL"/>
        </w:rPr>
        <w:t xml:space="preserve">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>z wytycznymi/scenariuszami przekazanymi przez Zamawiającego.</w:t>
      </w:r>
    </w:p>
    <w:p w14:paraId="656A63E5" w14:textId="77777777" w:rsidR="007F491E" w:rsidRPr="00CD2D5A" w:rsidRDefault="007F491E" w:rsidP="007F491E">
      <w:pPr>
        <w:jc w:val="both"/>
        <w:rPr>
          <w:rFonts w:ascii="Georgia" w:hAnsi="Georgia"/>
        </w:rPr>
      </w:pPr>
    </w:p>
    <w:p w14:paraId="25E8B2EE" w14:textId="541110A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ind w:left="708"/>
        <w:jc w:val="both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Produkty: Nagrania audio ze zrealizowanych wywiadów (format .mp3) w jakości umożliwiającej zrozumienie wypowiedzi moderatorów i respondentów</w:t>
      </w:r>
      <w:r>
        <w:rPr>
          <w:rFonts w:ascii="Georgia" w:hAnsi="Georgia"/>
          <w:sz w:val="22"/>
          <w:szCs w:val="22"/>
        </w:rPr>
        <w:t>.</w:t>
      </w:r>
    </w:p>
    <w:p w14:paraId="6B251B44" w14:textId="77777777" w:rsidR="007F491E" w:rsidRPr="00CD2D5A" w:rsidRDefault="007F491E" w:rsidP="007F491E">
      <w:pPr>
        <w:pStyle w:val="Standard"/>
        <w:numPr>
          <w:ilvl w:val="0"/>
          <w:numId w:val="39"/>
        </w:numPr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Wypełnienie arkuszy podsumowujących każdy ze zrealizowanych wywiadów</w:t>
      </w:r>
    </w:p>
    <w:p w14:paraId="0993F27F" w14:textId="77777777" w:rsidR="007F491E" w:rsidRPr="00CD2D5A" w:rsidRDefault="007F491E" w:rsidP="007F491E">
      <w:pPr>
        <w:pStyle w:val="Tekstkomentarza"/>
        <w:tabs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  <w:highlight w:val="yellow"/>
        </w:rPr>
      </w:pPr>
    </w:p>
    <w:p w14:paraId="79D2B799" w14:textId="2DB8BB00" w:rsidR="007F491E" w:rsidRPr="007F491E" w:rsidRDefault="007F491E" w:rsidP="007F491E">
      <w:pPr>
        <w:pStyle w:val="Tekstkomentarza"/>
        <w:tabs>
          <w:tab w:val="left" w:pos="426"/>
        </w:tabs>
        <w:spacing w:line="276" w:lineRule="auto"/>
        <w:ind w:left="708"/>
        <w:jc w:val="both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Produkty: Notatki podsumowujące każdy ze zrealizowanych wywiadów przygotowane na szablonach przekazanych przez Zamawiającego, zawierające najważniejsze wnioski oraz cytaty z wypowiedzi respondentów odnoszące się do wskazanych na szablonach obszarach tematycznych.</w:t>
      </w:r>
    </w:p>
    <w:p w14:paraId="23DA66D7" w14:textId="77777777" w:rsidR="007F491E" w:rsidRPr="00CD2D5A" w:rsidRDefault="007F491E" w:rsidP="007F491E">
      <w:pPr>
        <w:pStyle w:val="Standard"/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0CA7FC22" w14:textId="77777777" w:rsidR="007F491E" w:rsidRPr="00CD2D5A" w:rsidRDefault="007F491E" w:rsidP="007F491E">
      <w:pPr>
        <w:pStyle w:val="Standard"/>
        <w:numPr>
          <w:ilvl w:val="0"/>
          <w:numId w:val="39"/>
        </w:numPr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Przekazanie efektów pracy po realizacji każdego z komponentów.</w:t>
      </w:r>
    </w:p>
    <w:p w14:paraId="23805668" w14:textId="77777777" w:rsidR="007F491E" w:rsidRPr="00CD2D5A" w:rsidRDefault="007F491E" w:rsidP="007F491E">
      <w:pPr>
        <w:pStyle w:val="Standard"/>
        <w:spacing w:line="276" w:lineRule="auto"/>
        <w:ind w:left="851"/>
        <w:jc w:val="both"/>
        <w:rPr>
          <w:rFonts w:ascii="Georgia" w:eastAsia="Times New Roman" w:hAnsi="Georgia"/>
          <w:sz w:val="22"/>
          <w:szCs w:val="22"/>
        </w:rPr>
      </w:pPr>
      <w:r w:rsidRPr="00CD2D5A">
        <w:rPr>
          <w:rFonts w:ascii="Georgia" w:eastAsia="Times New Roman" w:hAnsi="Georgia"/>
          <w:sz w:val="22"/>
          <w:szCs w:val="22"/>
        </w:rPr>
        <w:t>Po zrealizowaniu każdego z komponentów badawczych Wykonawca przekaże Zamawiającemu wszystkie efekty realizacji zadań i produkty w wersji elektronicznej. Podpisany zostanie raport cząstkowy po każdym z 3 komponentów i na zakończenie realziacji usługi protokół zdawczo- odbiorczy.</w:t>
      </w:r>
    </w:p>
    <w:p w14:paraId="0D7F9426" w14:textId="77777777" w:rsidR="007F491E" w:rsidRPr="00CD2D5A" w:rsidRDefault="007F491E" w:rsidP="007F491E">
      <w:pPr>
        <w:pStyle w:val="Akapitzlist"/>
        <w:spacing w:after="160" w:line="252" w:lineRule="auto"/>
        <w:ind w:left="851"/>
        <w:contextualSpacing w:val="0"/>
        <w:jc w:val="both"/>
        <w:rPr>
          <w:rFonts w:ascii="Georgia" w:eastAsia="Times New Roman" w:hAnsi="Georgia" w:cs="Calibri"/>
        </w:rPr>
      </w:pPr>
      <w:r w:rsidRPr="00CD2D5A">
        <w:rPr>
          <w:rFonts w:ascii="Georgia" w:eastAsia="Times New Roman" w:hAnsi="Georgia"/>
        </w:rPr>
        <w:t>Każdorazowe rozliczenie z Wykonawcą odbywać się będzie po zakończeniu realizacji poszczególnych komponentów badawczych, w oparciu o wykonane i przekazane Zamawiającemu produkty, na podstawie sporządzonego przez obie strony protokołu.</w:t>
      </w:r>
    </w:p>
    <w:p w14:paraId="72632A67" w14:textId="77777777" w:rsidR="007F491E" w:rsidRDefault="007F491E" w:rsidP="007F491E">
      <w:pPr>
        <w:pStyle w:val="Standard"/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2230DCEC" w14:textId="77777777" w:rsidR="007F491E" w:rsidRPr="00CD2D5A" w:rsidRDefault="007F491E" w:rsidP="007F491E">
      <w:pPr>
        <w:pStyle w:val="Standard"/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479802E8" w14:textId="77777777" w:rsidR="007F491E" w:rsidRPr="00CD2D5A" w:rsidRDefault="007F491E" w:rsidP="007F491E">
      <w:pPr>
        <w:pStyle w:val="Standard"/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2DB44876" w14:textId="77777777" w:rsidR="007F491E" w:rsidRPr="00CD2D5A" w:rsidRDefault="007F491E" w:rsidP="007F491E">
      <w:pPr>
        <w:pStyle w:val="Standard"/>
        <w:numPr>
          <w:ilvl w:val="0"/>
          <w:numId w:val="38"/>
        </w:numPr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  <w:r w:rsidRPr="00CD2D5A">
        <w:rPr>
          <w:rFonts w:ascii="Georgia" w:hAnsi="Georgia" w:cs="Times New Roman"/>
          <w:b/>
          <w:bCs/>
          <w:sz w:val="22"/>
          <w:szCs w:val="22"/>
          <w:lang w:val="pl-PL"/>
        </w:rPr>
        <w:t>CZAS REALIZACJI ZAMÓWIENIA</w:t>
      </w:r>
    </w:p>
    <w:p w14:paraId="784CA9F6" w14:textId="77777777" w:rsidR="007F491E" w:rsidRPr="00CD2D5A" w:rsidRDefault="007F491E" w:rsidP="007F491E">
      <w:pPr>
        <w:pStyle w:val="Standard"/>
        <w:spacing w:line="276" w:lineRule="auto"/>
        <w:ind w:left="360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30212D11" w14:textId="77777777" w:rsidR="007F491E" w:rsidRPr="00CD2D5A" w:rsidRDefault="007F491E" w:rsidP="007F491E">
      <w:pPr>
        <w:pStyle w:val="Tekstkomentarza"/>
        <w:spacing w:line="276" w:lineRule="auto"/>
        <w:jc w:val="both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Wszystkie produkty będące efektem realizacji poszczególnych komponentów badawczych Wykonawca powinien przekazać Zamawiającemu nie później niż do dnia:</w:t>
      </w:r>
    </w:p>
    <w:p w14:paraId="03CAB1D5" w14:textId="77777777" w:rsidR="007F491E" w:rsidRPr="00CD2D5A" w:rsidRDefault="007F491E" w:rsidP="007F491E">
      <w:pPr>
        <w:pStyle w:val="Tekstkomentarza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bookmarkStart w:id="0" w:name="_Hlk149818998"/>
      <w:r w:rsidRPr="00CD2D5A">
        <w:rPr>
          <w:rFonts w:ascii="Georgia" w:hAnsi="Georgia"/>
          <w:sz w:val="22"/>
          <w:szCs w:val="22"/>
        </w:rPr>
        <w:t>Komponent 1: 15.12.2023 r.</w:t>
      </w:r>
    </w:p>
    <w:bookmarkEnd w:id="0"/>
    <w:p w14:paraId="1214E4E4" w14:textId="77777777" w:rsidR="007F491E" w:rsidRPr="00CD2D5A" w:rsidRDefault="007F491E" w:rsidP="007F491E">
      <w:pPr>
        <w:pStyle w:val="Tekstkomentarza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Komponent 2: 28.02.2024 r.</w:t>
      </w:r>
    </w:p>
    <w:p w14:paraId="2A32F2FE" w14:textId="721F21E0" w:rsidR="007F491E" w:rsidRDefault="007F491E" w:rsidP="007F491E">
      <w:pPr>
        <w:pStyle w:val="Tekstkomentarza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hAnsi="Georgia"/>
          <w:sz w:val="22"/>
          <w:szCs w:val="22"/>
        </w:rPr>
      </w:pPr>
      <w:r w:rsidRPr="00CD2D5A">
        <w:rPr>
          <w:rFonts w:ascii="Georgia" w:hAnsi="Georgia"/>
          <w:sz w:val="22"/>
          <w:szCs w:val="22"/>
        </w:rPr>
        <w:t>Komponent 3: 30.05.2024 r.</w:t>
      </w:r>
    </w:p>
    <w:p w14:paraId="5212B696" w14:textId="77777777" w:rsidR="007F491E" w:rsidRDefault="007F491E" w:rsidP="007F491E">
      <w:pPr>
        <w:pStyle w:val="Tekstkomentarza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Georgia" w:hAnsi="Georgia"/>
          <w:sz w:val="22"/>
          <w:szCs w:val="22"/>
        </w:rPr>
      </w:pPr>
    </w:p>
    <w:p w14:paraId="43BA72EB" w14:textId="77777777" w:rsidR="007F491E" w:rsidRPr="007F491E" w:rsidRDefault="007F491E" w:rsidP="007F491E">
      <w:pPr>
        <w:pStyle w:val="Tekstkomentarza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Georgia" w:hAnsi="Georgia"/>
          <w:sz w:val="22"/>
          <w:szCs w:val="22"/>
        </w:rPr>
      </w:pPr>
    </w:p>
    <w:p w14:paraId="7FA0CC04" w14:textId="77777777" w:rsidR="007F491E" w:rsidRPr="00CD2D5A" w:rsidRDefault="007F491E" w:rsidP="007F491E">
      <w:pPr>
        <w:pStyle w:val="Standard"/>
        <w:tabs>
          <w:tab w:val="left" w:pos="426"/>
        </w:tabs>
        <w:spacing w:line="276" w:lineRule="auto"/>
        <w:jc w:val="both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56BFBC2C" w14:textId="77777777" w:rsidR="007F491E" w:rsidRPr="00CD2D5A" w:rsidRDefault="007F491E" w:rsidP="007F491E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/>
        <w:textAlignment w:val="baseline"/>
        <w:rPr>
          <w:rFonts w:ascii="Georgia" w:hAnsi="Georgia" w:cs="Times New Roman"/>
          <w:b/>
          <w:bCs/>
        </w:rPr>
      </w:pPr>
      <w:r w:rsidRPr="00CD2D5A">
        <w:rPr>
          <w:rFonts w:ascii="Georgia" w:hAnsi="Georgia" w:cs="Times New Roman"/>
          <w:b/>
          <w:bCs/>
        </w:rPr>
        <w:lastRenderedPageBreak/>
        <w:t>PRZYGOTOWANIE OFERTY</w:t>
      </w:r>
    </w:p>
    <w:p w14:paraId="14A2D49B" w14:textId="77777777" w:rsidR="007F491E" w:rsidRPr="00CD2D5A" w:rsidRDefault="007F491E" w:rsidP="007F491E">
      <w:pPr>
        <w:tabs>
          <w:tab w:val="left" w:pos="426"/>
        </w:tabs>
        <w:rPr>
          <w:rFonts w:ascii="Georgia" w:hAnsi="Georgia"/>
        </w:rPr>
      </w:pPr>
    </w:p>
    <w:p w14:paraId="45C2F202" w14:textId="77777777" w:rsidR="007F491E" w:rsidRPr="00CD2D5A" w:rsidRDefault="007F491E" w:rsidP="007F491E">
      <w:pPr>
        <w:pStyle w:val="Akapitzlist"/>
        <w:numPr>
          <w:ilvl w:val="0"/>
          <w:numId w:val="37"/>
        </w:numPr>
        <w:suppressAutoHyphens/>
        <w:autoSpaceDN w:val="0"/>
        <w:spacing w:after="120"/>
        <w:jc w:val="both"/>
        <w:textAlignment w:val="baseline"/>
        <w:rPr>
          <w:rFonts w:ascii="Georgia" w:hAnsi="Georgia"/>
        </w:rPr>
      </w:pPr>
      <w:r w:rsidRPr="00CD2D5A">
        <w:rPr>
          <w:rFonts w:ascii="Georgia" w:hAnsi="Georgia" w:cs="Times New Roman"/>
        </w:rPr>
        <w:t>Wycena realizacji każdego z trzech komponentów zamówienia, uwzględniająca cenę jednostkową realizacji wywiadu w ramach danego komponentu badawczego oraz łączną cenę za minimalną liczbę wywiadów przewidzianych do realizacji w ramach każdego komponentu badawczego.</w:t>
      </w:r>
    </w:p>
    <w:p w14:paraId="3E70ED22" w14:textId="00F2688E" w:rsidR="007F491E" w:rsidRPr="007F491E" w:rsidRDefault="007F491E" w:rsidP="007F491E">
      <w:pPr>
        <w:pStyle w:val="Akapitzlist"/>
        <w:numPr>
          <w:ilvl w:val="0"/>
          <w:numId w:val="37"/>
        </w:numPr>
        <w:suppressAutoHyphens/>
        <w:autoSpaceDN w:val="0"/>
        <w:spacing w:after="120"/>
        <w:jc w:val="both"/>
        <w:textAlignment w:val="baseline"/>
        <w:rPr>
          <w:rFonts w:ascii="Georgia" w:hAnsi="Georgia"/>
        </w:rPr>
      </w:pPr>
      <w:r w:rsidRPr="00CD2D5A">
        <w:rPr>
          <w:rFonts w:ascii="Georgia" w:hAnsi="Georgia" w:cs="Times New Roman"/>
        </w:rPr>
        <w:t>Opis 6 kluczowych czynników ryzyka, które mogą wystąpić w trakcie rekrutacji i realizacji wywiadów w instytucjach objętych badaniami wraz z propozycjami działań, które zostaną podjęte przez Wykonawcę w celu ich zniwelowania lub wykluczenia w trakcie realizacji zlecenia.</w:t>
      </w:r>
    </w:p>
    <w:p w14:paraId="4F4388CB" w14:textId="77777777" w:rsidR="007F491E" w:rsidRPr="007F491E" w:rsidRDefault="007F491E" w:rsidP="007F491E">
      <w:pPr>
        <w:pStyle w:val="Akapitzlist"/>
        <w:suppressAutoHyphens/>
        <w:autoSpaceDN w:val="0"/>
        <w:spacing w:after="120"/>
        <w:jc w:val="both"/>
        <w:textAlignment w:val="baseline"/>
        <w:rPr>
          <w:rFonts w:ascii="Georgia" w:hAnsi="Georgia"/>
        </w:rPr>
      </w:pPr>
    </w:p>
    <w:p w14:paraId="0D4618E8" w14:textId="77777777" w:rsidR="007F491E" w:rsidRPr="00CD2D5A" w:rsidRDefault="007F491E" w:rsidP="007F491E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after="0"/>
        <w:textAlignment w:val="baseline"/>
        <w:rPr>
          <w:rFonts w:ascii="Georgia" w:hAnsi="Georgia" w:cs="Times New Roman"/>
          <w:b/>
          <w:bCs/>
        </w:rPr>
      </w:pPr>
      <w:r w:rsidRPr="00CD2D5A">
        <w:rPr>
          <w:rFonts w:ascii="Georgia" w:hAnsi="Georgia" w:cs="Times New Roman"/>
          <w:b/>
          <w:bCs/>
        </w:rPr>
        <w:t>WSPÓŁPRACA Z ZAMAWIAJĄCYM</w:t>
      </w:r>
    </w:p>
    <w:p w14:paraId="553630CE" w14:textId="77777777" w:rsidR="007F491E" w:rsidRPr="00CD2D5A" w:rsidRDefault="007F491E" w:rsidP="007F491E">
      <w:pPr>
        <w:tabs>
          <w:tab w:val="left" w:pos="426"/>
        </w:tabs>
        <w:rPr>
          <w:rFonts w:ascii="Georgia" w:hAnsi="Georgia"/>
        </w:rPr>
      </w:pPr>
    </w:p>
    <w:p w14:paraId="1AFB3557" w14:textId="77777777" w:rsidR="007F491E" w:rsidRPr="00CD2D5A" w:rsidRDefault="007F491E" w:rsidP="007F491E">
      <w:pPr>
        <w:pStyle w:val="Bezodstpw"/>
        <w:spacing w:line="276" w:lineRule="auto"/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Wykonawca zobowiązuje się do </w:t>
      </w:r>
      <w:r w:rsidRPr="00CD2D5A">
        <w:rPr>
          <w:rFonts w:ascii="Georgia" w:hAnsi="Georgia"/>
          <w:color w:val="000000" w:themeColor="text1"/>
          <w:lang w:eastAsia="pl-PL"/>
        </w:rPr>
        <w:t>ścisłej współpracy z Zamawiającym na każdym etapie realizacji Zamówienia, w tym do udziału w spotkaniach roboczych w siedzibie Zamawiającego lub online w wyznaczonych przez niego terminach. Wskazany przez Wykonawcę k</w:t>
      </w:r>
      <w:r w:rsidRPr="00CD2D5A">
        <w:rPr>
          <w:rFonts w:ascii="Georgia" w:hAnsi="Georgia"/>
        </w:rPr>
        <w:t>ierownik projektu zobowiązany jest do kontaktów roboczych i udzielania osobie wyznaczonej przez Zamawiającego informacji o stanie prac i innych zagadnieniach istotnych z punktu widzenia realizacji badania. Z</w:t>
      </w:r>
      <w:r w:rsidRPr="00CD2D5A">
        <w:rPr>
          <w:rFonts w:ascii="Georgia" w:hAnsi="Georgia"/>
          <w:color w:val="000000" w:themeColor="text1"/>
          <w:lang w:eastAsia="pl-PL"/>
        </w:rPr>
        <w:t xml:space="preserve">obowiązany jest również niezwłocznie informować Zamawiającego o wszelkich okolicznościach, które mogą mieć wpływ na realizację projektu, zwłaszcza mających wpływ na jakość realizowanych badań lub terminowość podejmowanych działań. </w:t>
      </w:r>
      <w:r w:rsidRPr="00CD2D5A">
        <w:rPr>
          <w:rFonts w:ascii="Georgia" w:hAnsi="Georgia"/>
        </w:rPr>
        <w:t xml:space="preserve">Dodatkowo Wykonawca zobowiązuje się do zapewnienia osobom uprawnionym ze strony Zamawiającego dostępu do wszelkich wypracowanych w ramach badania materiałów i dokumentów (w tym danych w postaci zapisu cyfrowego) związanych z realizacją zamówienia znajdujących się w posiadaniu Wykonawcy. </w:t>
      </w:r>
      <w:r w:rsidRPr="00CD2D5A">
        <w:rPr>
          <w:rFonts w:ascii="Georgia" w:hAnsi="Georgia"/>
          <w:color w:val="000000" w:themeColor="text1"/>
          <w:lang w:eastAsia="pl-PL"/>
        </w:rPr>
        <w:t xml:space="preserve">Wykonawca zobowiązany jest do dbania o wysoką jakość całego procesu realizacji projektu, ze szczególnym uwzględnieniem terenowej realizacji badań. Jednocześnie Wykonawca deklaruje, że </w:t>
      </w:r>
      <w:r w:rsidRPr="00CD2D5A">
        <w:rPr>
          <w:rFonts w:ascii="Georgia" w:hAnsi="Georgia"/>
        </w:rPr>
        <w:t>wszystkie działania prowadzone będą z poszanowaniem podmiotowości badanych osób i instytucji oraz z zachowaniem dobrych relacji.</w:t>
      </w:r>
    </w:p>
    <w:p w14:paraId="323A10AA" w14:textId="77777777" w:rsidR="007F491E" w:rsidRPr="00CD2D5A" w:rsidRDefault="007F491E" w:rsidP="007F491E">
      <w:pPr>
        <w:jc w:val="both"/>
        <w:rPr>
          <w:rFonts w:ascii="Georgia" w:hAnsi="Georgia"/>
        </w:rPr>
      </w:pPr>
    </w:p>
    <w:p w14:paraId="789E1D3A" w14:textId="77777777" w:rsidR="007F491E" w:rsidRPr="00CD2D5A" w:rsidRDefault="007F491E" w:rsidP="007F491E">
      <w:pPr>
        <w:pStyle w:val="Bezodstpw"/>
        <w:spacing w:line="276" w:lineRule="auto"/>
        <w:jc w:val="both"/>
        <w:rPr>
          <w:rFonts w:ascii="Georgia" w:hAnsi="Georgia"/>
        </w:rPr>
      </w:pPr>
      <w:r w:rsidRPr="00CD2D5A">
        <w:rPr>
          <w:rFonts w:ascii="Georgia" w:hAnsi="Georgia"/>
        </w:rPr>
        <w:t>Zamawiający ma prawo nakazać Wykonawcy niezwłoczną zmianę osoby na stanowisku kierownika projektu, jeśli kontakt z nią będzie utrudniony lub gdy w ocenie Zamawiającego sposób pracy kierownika badania niesie ze sobą zagrożenie dla realizacji badania. Nowa osoba na stanowisku kierownika projektu powinna skutecznie przejąć obowiązki dotychczasowego kierownika projektu w terminie do 3 dni roboczych od dnia zgłoszenia stosownego żądania przez Zamawiającego, dotyczącego zmiany osoby na stanowisku kierownika projektu. Nowy kierownik projektu powinien spełniać wymagania, które zgodnie z wymogami powinien był spełniać poprzedni kierownik projektu.</w:t>
      </w:r>
    </w:p>
    <w:p w14:paraId="64D4213F" w14:textId="77777777" w:rsidR="007F491E" w:rsidRPr="00CD2D5A" w:rsidRDefault="007F491E" w:rsidP="007F491E">
      <w:pPr>
        <w:jc w:val="both"/>
        <w:rPr>
          <w:rFonts w:ascii="Georgia" w:hAnsi="Georgia"/>
        </w:rPr>
      </w:pPr>
    </w:p>
    <w:p w14:paraId="390C4C5F" w14:textId="77777777" w:rsidR="007F491E" w:rsidRPr="00CD2D5A" w:rsidRDefault="007F491E" w:rsidP="007F491E">
      <w:pPr>
        <w:pStyle w:val="Standard"/>
        <w:suppressAutoHyphens w:val="0"/>
        <w:spacing w:line="276" w:lineRule="auto"/>
        <w:jc w:val="both"/>
        <w:rPr>
          <w:rFonts w:ascii="Georgia" w:eastAsia="ArialNarrow" w:hAnsi="Georgia" w:cs="Times New Roman"/>
          <w:sz w:val="22"/>
          <w:szCs w:val="22"/>
          <w:lang w:val="pl-PL"/>
        </w:rPr>
      </w:pPr>
      <w:r w:rsidRPr="00CD2D5A">
        <w:rPr>
          <w:rFonts w:ascii="Georgia" w:eastAsia="ArialNarrow" w:hAnsi="Georgia" w:cs="Times New Roman"/>
          <w:sz w:val="22"/>
          <w:szCs w:val="22"/>
          <w:lang w:val="pl-PL"/>
        </w:rPr>
        <w:t xml:space="preserve">Wykonawca jest zobowiązany do przestrzegania zasad określonych w dokumencie: </w:t>
      </w:r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 xml:space="preserve">Polskie standardy jakości realizacji badań rynku i opinii społecznej w terenie. Program Kontroli Jakości Pracy Ankieterów na podstawie </w:t>
      </w:r>
      <w:proofErr w:type="spellStart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>Interviewer</w:t>
      </w:r>
      <w:proofErr w:type="spellEnd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 xml:space="preserve"> </w:t>
      </w:r>
      <w:proofErr w:type="spellStart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>Quality</w:t>
      </w:r>
      <w:proofErr w:type="spellEnd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 xml:space="preserve"> Control </w:t>
      </w:r>
      <w:proofErr w:type="spellStart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>Scheme</w:t>
      </w:r>
      <w:proofErr w:type="spellEnd"/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t xml:space="preserve"> (IQCS) ze zmianami z dnia </w:t>
      </w:r>
      <w:r w:rsidRPr="00CD2D5A">
        <w:rPr>
          <w:rFonts w:ascii="Georgia" w:eastAsia="ArialNarrow" w:hAnsi="Georgia" w:cs="Times New Roman"/>
          <w:i/>
          <w:iCs/>
          <w:sz w:val="22"/>
          <w:szCs w:val="22"/>
          <w:lang w:val="pl-PL"/>
        </w:rPr>
        <w:lastRenderedPageBreak/>
        <w:t>26 lutego 2010 roku</w:t>
      </w:r>
      <w:r w:rsidRPr="00CD2D5A">
        <w:rPr>
          <w:rStyle w:val="Odwoanieprzypisudolnego"/>
          <w:rFonts w:ascii="Georgia" w:hAnsi="Georgia"/>
          <w:sz w:val="22"/>
          <w:szCs w:val="22"/>
          <w:lang w:val="pl-PL"/>
        </w:rPr>
        <w:footnoteReference w:id="1"/>
      </w:r>
      <w:r w:rsidRPr="00CD2D5A">
        <w:rPr>
          <w:rFonts w:ascii="Georgia" w:eastAsia="ArialNarrow" w:hAnsi="Georgia" w:cs="Times New Roman"/>
          <w:sz w:val="22"/>
          <w:szCs w:val="22"/>
          <w:lang w:val="pl-PL"/>
        </w:rPr>
        <w:t xml:space="preserve"> lub zasad równoważnych zarówno przy organizacji badania, jak i przy jego kontroli. Zamawiający zastrzega sobie dodatkowo prawo do przeprowadzenia własnej kontroli terenowej badania.</w:t>
      </w:r>
    </w:p>
    <w:p w14:paraId="27DAB43A" w14:textId="77777777" w:rsidR="007F491E" w:rsidRPr="00CD2D5A" w:rsidRDefault="007F491E" w:rsidP="007F491E">
      <w:pPr>
        <w:pStyle w:val="Standard"/>
        <w:suppressAutoHyphens w:val="0"/>
        <w:spacing w:line="276" w:lineRule="auto"/>
        <w:jc w:val="both"/>
        <w:rPr>
          <w:rFonts w:ascii="Georgia" w:hAnsi="Georgia" w:cs="Times New Roman"/>
          <w:sz w:val="22"/>
          <w:szCs w:val="22"/>
          <w:lang w:val="pl-PL"/>
        </w:rPr>
      </w:pPr>
    </w:p>
    <w:p w14:paraId="24F04463" w14:textId="2B213C93" w:rsidR="00135296" w:rsidRPr="0097708F" w:rsidRDefault="007F491E" w:rsidP="007F491E">
      <w:pPr>
        <w:pStyle w:val="Bezodstpw"/>
        <w:spacing w:after="200" w:line="276" w:lineRule="auto"/>
        <w:jc w:val="both"/>
        <w:rPr>
          <w:rFonts w:ascii="Georgia" w:hAnsi="Georgia"/>
        </w:rPr>
      </w:pPr>
      <w:r w:rsidRPr="00CD2D5A">
        <w:rPr>
          <w:rFonts w:ascii="Georgia" w:hAnsi="Georgia"/>
        </w:rPr>
        <w:t xml:space="preserve">Wykonawca zobowiązuje się do zachowania w tajemnicy wszystkich informacji uzyskanych przez niego w związku z zawarciem i realizacją Umowy, w szczególności w zakresie treści narzędzi badawczych oraz uzyskanych wyników badania. Za zachowanie poufności Wykonawca ponosi odpowiedzialność na zasadzie ryzyka. </w:t>
      </w:r>
    </w:p>
    <w:sectPr w:rsidR="00135296" w:rsidRPr="0097708F" w:rsidSect="009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8C5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3EE07D0B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3A2E" w14:textId="77777777" w:rsidR="00197F66" w:rsidRDefault="0019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2CE" w14:textId="77777777" w:rsidR="00197F66" w:rsidRDefault="0019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E0D" w14:textId="77777777" w:rsidR="00197F66" w:rsidRDefault="001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F46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3282A993" w14:textId="77777777" w:rsidR="00AC2BD9" w:rsidRDefault="00AC2BD9" w:rsidP="002F7548">
      <w:pPr>
        <w:spacing w:after="0" w:line="240" w:lineRule="auto"/>
      </w:pPr>
      <w:r>
        <w:continuationSeparator/>
      </w:r>
    </w:p>
  </w:footnote>
  <w:footnote w:id="1">
    <w:p w14:paraId="2DCA1410" w14:textId="77777777" w:rsidR="007F491E" w:rsidRPr="00470F7C" w:rsidRDefault="007F491E" w:rsidP="007F491E">
      <w:pPr>
        <w:pStyle w:val="Tekstprzypisudolnego"/>
        <w:rPr>
          <w:rFonts w:ascii="Arial Narrow" w:hAnsi="Arial Narrow" w:cs="Calibri"/>
          <w:sz w:val="16"/>
          <w:szCs w:val="16"/>
        </w:rPr>
      </w:pPr>
      <w:r w:rsidRPr="00470F7C">
        <w:rPr>
          <w:rStyle w:val="Odwoanieprzypisudolnego"/>
          <w:rFonts w:ascii="Arial Narrow" w:hAnsi="Arial Narrow" w:cs="Calibri"/>
          <w:sz w:val="16"/>
          <w:szCs w:val="16"/>
        </w:rPr>
        <w:footnoteRef/>
      </w:r>
      <w:r w:rsidRPr="00470F7C">
        <w:rPr>
          <w:rFonts w:ascii="Arial Narrow" w:hAnsi="Arial Narrow" w:cs="Calibri"/>
          <w:sz w:val="16"/>
          <w:szCs w:val="16"/>
        </w:rPr>
        <w:t>Źródło: http://www.ofbor.pl/public/File/Program_PKJPA_Standardy_po_WZ_26_02_2010.pdf</w:t>
      </w:r>
    </w:p>
    <w:p w14:paraId="3C70636F" w14:textId="77777777" w:rsidR="007F491E" w:rsidRPr="00123184" w:rsidRDefault="007F491E" w:rsidP="007F491E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45F" w14:textId="77777777" w:rsidR="00197F66" w:rsidRDefault="001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0A5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87BF8" wp14:editId="1128A30D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2" cy="10687049"/>
          <wp:effectExtent l="0" t="0" r="0" b="0"/>
          <wp:wrapNone/>
          <wp:docPr id="221414076" name="Obraz 22141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2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D6B" w14:textId="77777777" w:rsidR="00197F66" w:rsidRDefault="001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3A"/>
    <w:multiLevelType w:val="hybridMultilevel"/>
    <w:tmpl w:val="E13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6DF"/>
    <w:multiLevelType w:val="hybridMultilevel"/>
    <w:tmpl w:val="F49CAEBC"/>
    <w:lvl w:ilvl="0" w:tplc="8ADE0512">
      <w:start w:val="1"/>
      <w:numFmt w:val="lowerLetter"/>
      <w:lvlText w:val="%1)"/>
      <w:lvlJc w:val="left"/>
      <w:pPr>
        <w:ind w:left="360" w:hanging="360"/>
      </w:pPr>
    </w:lvl>
    <w:lvl w:ilvl="1" w:tplc="C94AABC4">
      <w:start w:val="1"/>
      <w:numFmt w:val="lowerLetter"/>
      <w:lvlText w:val="%2."/>
      <w:lvlJc w:val="left"/>
      <w:pPr>
        <w:ind w:left="1080" w:hanging="360"/>
      </w:pPr>
    </w:lvl>
    <w:lvl w:ilvl="2" w:tplc="E80CAC50" w:tentative="1">
      <w:start w:val="1"/>
      <w:numFmt w:val="lowerRoman"/>
      <w:lvlText w:val="%3."/>
      <w:lvlJc w:val="right"/>
      <w:pPr>
        <w:ind w:left="1800" w:hanging="180"/>
      </w:pPr>
    </w:lvl>
    <w:lvl w:ilvl="3" w:tplc="EA344B62" w:tentative="1">
      <w:start w:val="1"/>
      <w:numFmt w:val="decimal"/>
      <w:lvlText w:val="%4."/>
      <w:lvlJc w:val="left"/>
      <w:pPr>
        <w:ind w:left="2520" w:hanging="360"/>
      </w:pPr>
    </w:lvl>
    <w:lvl w:ilvl="4" w:tplc="68CE20B2" w:tentative="1">
      <w:start w:val="1"/>
      <w:numFmt w:val="lowerLetter"/>
      <w:lvlText w:val="%5."/>
      <w:lvlJc w:val="left"/>
      <w:pPr>
        <w:ind w:left="3240" w:hanging="360"/>
      </w:pPr>
    </w:lvl>
    <w:lvl w:ilvl="5" w:tplc="AFD2C142" w:tentative="1">
      <w:start w:val="1"/>
      <w:numFmt w:val="lowerRoman"/>
      <w:lvlText w:val="%6."/>
      <w:lvlJc w:val="right"/>
      <w:pPr>
        <w:ind w:left="3960" w:hanging="180"/>
      </w:pPr>
    </w:lvl>
    <w:lvl w:ilvl="6" w:tplc="B74C4D56" w:tentative="1">
      <w:start w:val="1"/>
      <w:numFmt w:val="decimal"/>
      <w:lvlText w:val="%7."/>
      <w:lvlJc w:val="left"/>
      <w:pPr>
        <w:ind w:left="4680" w:hanging="360"/>
      </w:pPr>
    </w:lvl>
    <w:lvl w:ilvl="7" w:tplc="5004F95C" w:tentative="1">
      <w:start w:val="1"/>
      <w:numFmt w:val="lowerLetter"/>
      <w:lvlText w:val="%8."/>
      <w:lvlJc w:val="left"/>
      <w:pPr>
        <w:ind w:left="5400" w:hanging="360"/>
      </w:pPr>
    </w:lvl>
    <w:lvl w:ilvl="8" w:tplc="D65AD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0549"/>
    <w:multiLevelType w:val="hybridMultilevel"/>
    <w:tmpl w:val="F84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521F"/>
    <w:multiLevelType w:val="hybridMultilevel"/>
    <w:tmpl w:val="89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413"/>
    <w:multiLevelType w:val="hybridMultilevel"/>
    <w:tmpl w:val="88DCEA90"/>
    <w:lvl w:ilvl="0" w:tplc="54DC1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9EBA">
      <w:start w:val="1"/>
      <w:numFmt w:val="lowerLetter"/>
      <w:lvlText w:val="%2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CE6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50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6AA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AE5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1D88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6D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150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42CFB"/>
    <w:multiLevelType w:val="hybridMultilevel"/>
    <w:tmpl w:val="949A467C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235F6033"/>
    <w:multiLevelType w:val="hybridMultilevel"/>
    <w:tmpl w:val="D924F4C2"/>
    <w:lvl w:ilvl="0" w:tplc="38C4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2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CE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8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3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1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1ED"/>
    <w:multiLevelType w:val="hybridMultilevel"/>
    <w:tmpl w:val="6546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E778"/>
    <w:multiLevelType w:val="hybridMultilevel"/>
    <w:tmpl w:val="DF7AF870"/>
    <w:lvl w:ilvl="0" w:tplc="9B2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2A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8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4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CA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7A6"/>
    <w:multiLevelType w:val="multilevel"/>
    <w:tmpl w:val="000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B1762"/>
    <w:multiLevelType w:val="hybridMultilevel"/>
    <w:tmpl w:val="A0C417DA"/>
    <w:lvl w:ilvl="0" w:tplc="F54E4BD4">
      <w:start w:val="1"/>
      <w:numFmt w:val="lowerLetter"/>
      <w:lvlText w:val="%1)"/>
      <w:lvlJc w:val="left"/>
      <w:pPr>
        <w:ind w:left="360" w:hanging="360"/>
      </w:pPr>
    </w:lvl>
    <w:lvl w:ilvl="1" w:tplc="6B40F69C" w:tentative="1">
      <w:start w:val="1"/>
      <w:numFmt w:val="lowerLetter"/>
      <w:lvlText w:val="%2."/>
      <w:lvlJc w:val="left"/>
      <w:pPr>
        <w:ind w:left="1080" w:hanging="360"/>
      </w:pPr>
    </w:lvl>
    <w:lvl w:ilvl="2" w:tplc="4D982884" w:tentative="1">
      <w:start w:val="1"/>
      <w:numFmt w:val="lowerRoman"/>
      <w:lvlText w:val="%3."/>
      <w:lvlJc w:val="right"/>
      <w:pPr>
        <w:ind w:left="1800" w:hanging="180"/>
      </w:pPr>
    </w:lvl>
    <w:lvl w:ilvl="3" w:tplc="A4386168" w:tentative="1">
      <w:start w:val="1"/>
      <w:numFmt w:val="decimal"/>
      <w:lvlText w:val="%4."/>
      <w:lvlJc w:val="left"/>
      <w:pPr>
        <w:ind w:left="2520" w:hanging="360"/>
      </w:pPr>
    </w:lvl>
    <w:lvl w:ilvl="4" w:tplc="6A941F3A" w:tentative="1">
      <w:start w:val="1"/>
      <w:numFmt w:val="lowerLetter"/>
      <w:lvlText w:val="%5."/>
      <w:lvlJc w:val="left"/>
      <w:pPr>
        <w:ind w:left="3240" w:hanging="360"/>
      </w:pPr>
    </w:lvl>
    <w:lvl w:ilvl="5" w:tplc="47060A48" w:tentative="1">
      <w:start w:val="1"/>
      <w:numFmt w:val="lowerRoman"/>
      <w:lvlText w:val="%6."/>
      <w:lvlJc w:val="right"/>
      <w:pPr>
        <w:ind w:left="3960" w:hanging="180"/>
      </w:pPr>
    </w:lvl>
    <w:lvl w:ilvl="6" w:tplc="A9E8D10C" w:tentative="1">
      <w:start w:val="1"/>
      <w:numFmt w:val="decimal"/>
      <w:lvlText w:val="%7."/>
      <w:lvlJc w:val="left"/>
      <w:pPr>
        <w:ind w:left="4680" w:hanging="360"/>
      </w:pPr>
    </w:lvl>
    <w:lvl w:ilvl="7" w:tplc="5D46C08C" w:tentative="1">
      <w:start w:val="1"/>
      <w:numFmt w:val="lowerLetter"/>
      <w:lvlText w:val="%8."/>
      <w:lvlJc w:val="left"/>
      <w:pPr>
        <w:ind w:left="5400" w:hanging="360"/>
      </w:pPr>
    </w:lvl>
    <w:lvl w:ilvl="8" w:tplc="59E055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75246"/>
    <w:multiLevelType w:val="hybridMultilevel"/>
    <w:tmpl w:val="1C52B75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323F57C1"/>
    <w:multiLevelType w:val="hybridMultilevel"/>
    <w:tmpl w:val="32DEE7D0"/>
    <w:lvl w:ilvl="0" w:tplc="C11C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207C"/>
    <w:multiLevelType w:val="hybridMultilevel"/>
    <w:tmpl w:val="D18C913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8" w15:restartNumberingAfterBreak="0">
    <w:nsid w:val="3517624A"/>
    <w:multiLevelType w:val="hybridMultilevel"/>
    <w:tmpl w:val="1E84EEFE"/>
    <w:lvl w:ilvl="0" w:tplc="4956D200">
      <w:start w:val="1"/>
      <w:numFmt w:val="bullet"/>
      <w:lvlText w:val="•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FEB8D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5EB27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6E2FB6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D2EB1F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6E205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8917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BC298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B12FEE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CD504B"/>
    <w:multiLevelType w:val="hybridMultilevel"/>
    <w:tmpl w:val="0492D7FE"/>
    <w:lvl w:ilvl="0" w:tplc="88D27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10EF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FBB"/>
    <w:multiLevelType w:val="hybridMultilevel"/>
    <w:tmpl w:val="F99203BA"/>
    <w:lvl w:ilvl="0" w:tplc="33C476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 w15:restartNumberingAfterBreak="0">
    <w:nsid w:val="439488FF"/>
    <w:multiLevelType w:val="hybridMultilevel"/>
    <w:tmpl w:val="6F1A9C38"/>
    <w:lvl w:ilvl="0" w:tplc="7AD4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6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C0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C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F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26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C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5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2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0BCA"/>
    <w:multiLevelType w:val="hybridMultilevel"/>
    <w:tmpl w:val="0F4EA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4465"/>
    <w:multiLevelType w:val="hybridMultilevel"/>
    <w:tmpl w:val="32A2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E71"/>
    <w:multiLevelType w:val="hybridMultilevel"/>
    <w:tmpl w:val="56B6F704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09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14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0E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2A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F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D4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9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6857CF"/>
    <w:multiLevelType w:val="hybridMultilevel"/>
    <w:tmpl w:val="DDA2193A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5877"/>
    <w:multiLevelType w:val="hybridMultilevel"/>
    <w:tmpl w:val="BDF0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5267A"/>
    <w:multiLevelType w:val="hybridMultilevel"/>
    <w:tmpl w:val="C2CE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0666A"/>
    <w:multiLevelType w:val="hybridMultilevel"/>
    <w:tmpl w:val="8E3E5BC6"/>
    <w:lvl w:ilvl="0" w:tplc="ED00D4F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34BD"/>
    <w:multiLevelType w:val="hybridMultilevel"/>
    <w:tmpl w:val="E8E2C744"/>
    <w:lvl w:ilvl="0" w:tplc="2544E922">
      <w:start w:val="3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EEDA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980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4FC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CE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5BF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C63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13C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8B2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F5D3A7"/>
    <w:multiLevelType w:val="hybridMultilevel"/>
    <w:tmpl w:val="433EF138"/>
    <w:lvl w:ilvl="0" w:tplc="B9C4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F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2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4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6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41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C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64674"/>
    <w:multiLevelType w:val="hybridMultilevel"/>
    <w:tmpl w:val="103E759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2" w15:restartNumberingAfterBreak="0">
    <w:nsid w:val="62B91032"/>
    <w:multiLevelType w:val="multilevel"/>
    <w:tmpl w:val="05A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4AB69"/>
    <w:multiLevelType w:val="hybridMultilevel"/>
    <w:tmpl w:val="EF2E594A"/>
    <w:lvl w:ilvl="0" w:tplc="D5CC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C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A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E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6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8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5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2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1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97CC9"/>
    <w:multiLevelType w:val="hybridMultilevel"/>
    <w:tmpl w:val="616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2EF6E"/>
    <w:multiLevelType w:val="hybridMultilevel"/>
    <w:tmpl w:val="D55E2180"/>
    <w:lvl w:ilvl="0" w:tplc="8F426EEC">
      <w:start w:val="1"/>
      <w:numFmt w:val="lowerLetter"/>
      <w:lvlText w:val="%1)"/>
      <w:lvlJc w:val="left"/>
      <w:pPr>
        <w:ind w:left="720" w:hanging="360"/>
      </w:pPr>
    </w:lvl>
    <w:lvl w:ilvl="1" w:tplc="C8C0F6DE">
      <w:start w:val="1"/>
      <w:numFmt w:val="lowerLetter"/>
      <w:lvlText w:val="%2."/>
      <w:lvlJc w:val="left"/>
      <w:pPr>
        <w:ind w:left="1440" w:hanging="360"/>
      </w:pPr>
    </w:lvl>
    <w:lvl w:ilvl="2" w:tplc="334692C4">
      <w:start w:val="1"/>
      <w:numFmt w:val="lowerRoman"/>
      <w:lvlText w:val="%3."/>
      <w:lvlJc w:val="right"/>
      <w:pPr>
        <w:ind w:left="2160" w:hanging="180"/>
      </w:pPr>
    </w:lvl>
    <w:lvl w:ilvl="3" w:tplc="F732F518">
      <w:start w:val="1"/>
      <w:numFmt w:val="decimal"/>
      <w:lvlText w:val="%4."/>
      <w:lvlJc w:val="left"/>
      <w:pPr>
        <w:ind w:left="2880" w:hanging="360"/>
      </w:pPr>
    </w:lvl>
    <w:lvl w:ilvl="4" w:tplc="320414BE">
      <w:start w:val="1"/>
      <w:numFmt w:val="lowerLetter"/>
      <w:lvlText w:val="%5."/>
      <w:lvlJc w:val="left"/>
      <w:pPr>
        <w:ind w:left="3600" w:hanging="360"/>
      </w:pPr>
    </w:lvl>
    <w:lvl w:ilvl="5" w:tplc="2A14D094">
      <w:start w:val="1"/>
      <w:numFmt w:val="lowerRoman"/>
      <w:lvlText w:val="%6."/>
      <w:lvlJc w:val="right"/>
      <w:pPr>
        <w:ind w:left="4320" w:hanging="180"/>
      </w:pPr>
    </w:lvl>
    <w:lvl w:ilvl="6" w:tplc="33886E4C">
      <w:start w:val="1"/>
      <w:numFmt w:val="decimal"/>
      <w:lvlText w:val="%7."/>
      <w:lvlJc w:val="left"/>
      <w:pPr>
        <w:ind w:left="5040" w:hanging="360"/>
      </w:pPr>
    </w:lvl>
    <w:lvl w:ilvl="7" w:tplc="F3FA684E">
      <w:start w:val="1"/>
      <w:numFmt w:val="lowerLetter"/>
      <w:lvlText w:val="%8."/>
      <w:lvlJc w:val="left"/>
      <w:pPr>
        <w:ind w:left="5760" w:hanging="360"/>
      </w:pPr>
    </w:lvl>
    <w:lvl w:ilvl="8" w:tplc="F6FE0A4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AB37"/>
    <w:multiLevelType w:val="hybridMultilevel"/>
    <w:tmpl w:val="51F0E764"/>
    <w:lvl w:ilvl="0" w:tplc="6A6C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E5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A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1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F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7A8A"/>
    <w:multiLevelType w:val="hybridMultilevel"/>
    <w:tmpl w:val="B8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2AF0D"/>
    <w:multiLevelType w:val="hybridMultilevel"/>
    <w:tmpl w:val="2E68946E"/>
    <w:lvl w:ilvl="0" w:tplc="D844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2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04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E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F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49C0"/>
    <w:multiLevelType w:val="hybridMultilevel"/>
    <w:tmpl w:val="26724928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5476">
    <w:abstractNumId w:val="18"/>
  </w:num>
  <w:num w:numId="2" w16cid:durableId="1030060547">
    <w:abstractNumId w:val="29"/>
  </w:num>
  <w:num w:numId="3" w16cid:durableId="299042854">
    <w:abstractNumId w:val="34"/>
  </w:num>
  <w:num w:numId="4" w16cid:durableId="349991412">
    <w:abstractNumId w:val="24"/>
  </w:num>
  <w:num w:numId="5" w16cid:durableId="1945335896">
    <w:abstractNumId w:val="4"/>
  </w:num>
  <w:num w:numId="6" w16cid:durableId="158079886">
    <w:abstractNumId w:val="20"/>
  </w:num>
  <w:num w:numId="7" w16cid:durableId="1779373786">
    <w:abstractNumId w:val="16"/>
  </w:num>
  <w:num w:numId="8" w16cid:durableId="455681101">
    <w:abstractNumId w:val="35"/>
  </w:num>
  <w:num w:numId="9" w16cid:durableId="82192780">
    <w:abstractNumId w:val="26"/>
  </w:num>
  <w:num w:numId="10" w16cid:durableId="37315249">
    <w:abstractNumId w:val="0"/>
  </w:num>
  <w:num w:numId="11" w16cid:durableId="624197075">
    <w:abstractNumId w:val="32"/>
  </w:num>
  <w:num w:numId="12" w16cid:durableId="319165103">
    <w:abstractNumId w:val="12"/>
  </w:num>
  <w:num w:numId="13" w16cid:durableId="291713266">
    <w:abstractNumId w:val="6"/>
  </w:num>
  <w:num w:numId="14" w16cid:durableId="491220641">
    <w:abstractNumId w:val="15"/>
  </w:num>
  <w:num w:numId="15" w16cid:durableId="802308627">
    <w:abstractNumId w:val="41"/>
  </w:num>
  <w:num w:numId="16" w16cid:durableId="223495597">
    <w:abstractNumId w:val="25"/>
  </w:num>
  <w:num w:numId="17" w16cid:durableId="428506419">
    <w:abstractNumId w:val="28"/>
  </w:num>
  <w:num w:numId="18" w16cid:durableId="1423182219">
    <w:abstractNumId w:val="8"/>
  </w:num>
  <w:num w:numId="19" w16cid:durableId="953173249">
    <w:abstractNumId w:val="38"/>
  </w:num>
  <w:num w:numId="20" w16cid:durableId="1351877036">
    <w:abstractNumId w:val="5"/>
  </w:num>
  <w:num w:numId="21" w16cid:durableId="1917939692">
    <w:abstractNumId w:val="17"/>
  </w:num>
  <w:num w:numId="22" w16cid:durableId="2019455427">
    <w:abstractNumId w:val="3"/>
  </w:num>
  <w:num w:numId="23" w16cid:durableId="1741169331">
    <w:abstractNumId w:val="2"/>
  </w:num>
  <w:num w:numId="24" w16cid:durableId="1671908774">
    <w:abstractNumId w:val="31"/>
  </w:num>
  <w:num w:numId="25" w16cid:durableId="1386567045">
    <w:abstractNumId w:val="22"/>
  </w:num>
  <w:num w:numId="26" w16cid:durableId="391663575">
    <w:abstractNumId w:val="10"/>
  </w:num>
  <w:num w:numId="27" w16cid:durableId="1481389900">
    <w:abstractNumId w:val="40"/>
  </w:num>
  <w:num w:numId="28" w16cid:durableId="278801661">
    <w:abstractNumId w:val="9"/>
  </w:num>
  <w:num w:numId="29" w16cid:durableId="427508782">
    <w:abstractNumId w:val="13"/>
  </w:num>
  <w:num w:numId="30" w16cid:durableId="1804810257">
    <w:abstractNumId w:val="39"/>
  </w:num>
  <w:num w:numId="31" w16cid:durableId="578367343">
    <w:abstractNumId w:val="7"/>
  </w:num>
  <w:num w:numId="32" w16cid:durableId="2061518934">
    <w:abstractNumId w:val="30"/>
  </w:num>
  <w:num w:numId="33" w16cid:durableId="1581017984">
    <w:abstractNumId w:val="11"/>
  </w:num>
  <w:num w:numId="34" w16cid:durableId="1404254538">
    <w:abstractNumId w:val="37"/>
  </w:num>
  <w:num w:numId="35" w16cid:durableId="151994403">
    <w:abstractNumId w:val="33"/>
  </w:num>
  <w:num w:numId="36" w16cid:durableId="1220170965">
    <w:abstractNumId w:val="21"/>
  </w:num>
  <w:num w:numId="37" w16cid:durableId="1180854146">
    <w:abstractNumId w:val="36"/>
  </w:num>
  <w:num w:numId="38" w16cid:durableId="1182088977">
    <w:abstractNumId w:val="19"/>
  </w:num>
  <w:num w:numId="39" w16cid:durableId="694884303">
    <w:abstractNumId w:val="1"/>
  </w:num>
  <w:num w:numId="40" w16cid:durableId="78261284">
    <w:abstractNumId w:val="14"/>
  </w:num>
  <w:num w:numId="41" w16cid:durableId="256521023">
    <w:abstractNumId w:val="27"/>
  </w:num>
  <w:num w:numId="42" w16cid:durableId="8562376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71546"/>
    <w:rsid w:val="00117AB1"/>
    <w:rsid w:val="00135296"/>
    <w:rsid w:val="001474E0"/>
    <w:rsid w:val="00167F77"/>
    <w:rsid w:val="00190C60"/>
    <w:rsid w:val="00194781"/>
    <w:rsid w:val="00197F66"/>
    <w:rsid w:val="001E1209"/>
    <w:rsid w:val="00241D46"/>
    <w:rsid w:val="00247510"/>
    <w:rsid w:val="002C499C"/>
    <w:rsid w:val="002E14D1"/>
    <w:rsid w:val="002E226F"/>
    <w:rsid w:val="002E53F3"/>
    <w:rsid w:val="002F7548"/>
    <w:rsid w:val="00361687"/>
    <w:rsid w:val="003F01E9"/>
    <w:rsid w:val="003F0F45"/>
    <w:rsid w:val="00415994"/>
    <w:rsid w:val="00453542"/>
    <w:rsid w:val="0045682F"/>
    <w:rsid w:val="00470735"/>
    <w:rsid w:val="0049571A"/>
    <w:rsid w:val="00496F25"/>
    <w:rsid w:val="004D28A3"/>
    <w:rsid w:val="004F79BA"/>
    <w:rsid w:val="00503FB5"/>
    <w:rsid w:val="005072AD"/>
    <w:rsid w:val="00510248"/>
    <w:rsid w:val="00542FCC"/>
    <w:rsid w:val="0059125E"/>
    <w:rsid w:val="00592E41"/>
    <w:rsid w:val="00594ED8"/>
    <w:rsid w:val="005B266B"/>
    <w:rsid w:val="006565C7"/>
    <w:rsid w:val="006F30E2"/>
    <w:rsid w:val="00722F22"/>
    <w:rsid w:val="00727CED"/>
    <w:rsid w:val="00746FEF"/>
    <w:rsid w:val="00777F82"/>
    <w:rsid w:val="00795A5C"/>
    <w:rsid w:val="007B19D6"/>
    <w:rsid w:val="007B71C2"/>
    <w:rsid w:val="007F491E"/>
    <w:rsid w:val="008526F4"/>
    <w:rsid w:val="00895D57"/>
    <w:rsid w:val="008E1C1A"/>
    <w:rsid w:val="008F512B"/>
    <w:rsid w:val="0092654D"/>
    <w:rsid w:val="0094721D"/>
    <w:rsid w:val="0097708F"/>
    <w:rsid w:val="00987DDD"/>
    <w:rsid w:val="00996240"/>
    <w:rsid w:val="009B40C0"/>
    <w:rsid w:val="009E5F91"/>
    <w:rsid w:val="009E7E76"/>
    <w:rsid w:val="00A156A7"/>
    <w:rsid w:val="00A23824"/>
    <w:rsid w:val="00A73608"/>
    <w:rsid w:val="00A77BB9"/>
    <w:rsid w:val="00AB22BD"/>
    <w:rsid w:val="00AC2BD9"/>
    <w:rsid w:val="00B3354B"/>
    <w:rsid w:val="00B74E11"/>
    <w:rsid w:val="00B96E68"/>
    <w:rsid w:val="00BD55B8"/>
    <w:rsid w:val="00BE4E5F"/>
    <w:rsid w:val="00C0642A"/>
    <w:rsid w:val="00C134E8"/>
    <w:rsid w:val="00C332B1"/>
    <w:rsid w:val="00C36C60"/>
    <w:rsid w:val="00C50A1B"/>
    <w:rsid w:val="00C646CA"/>
    <w:rsid w:val="00C935D3"/>
    <w:rsid w:val="00C94A66"/>
    <w:rsid w:val="00CA1119"/>
    <w:rsid w:val="00CA6A7F"/>
    <w:rsid w:val="00CB0122"/>
    <w:rsid w:val="00CB388C"/>
    <w:rsid w:val="00CB4D1B"/>
    <w:rsid w:val="00CF259C"/>
    <w:rsid w:val="00D031CD"/>
    <w:rsid w:val="00D23E72"/>
    <w:rsid w:val="00D51370"/>
    <w:rsid w:val="00D55282"/>
    <w:rsid w:val="00DA2314"/>
    <w:rsid w:val="00DB707E"/>
    <w:rsid w:val="00DD78AB"/>
    <w:rsid w:val="00E07FC7"/>
    <w:rsid w:val="00E34073"/>
    <w:rsid w:val="00E458ED"/>
    <w:rsid w:val="00E45EFC"/>
    <w:rsid w:val="00E66003"/>
    <w:rsid w:val="00E936B0"/>
    <w:rsid w:val="00EB7631"/>
    <w:rsid w:val="00F031CC"/>
    <w:rsid w:val="00F83AAE"/>
    <w:rsid w:val="00F85209"/>
    <w:rsid w:val="00F91B03"/>
    <w:rsid w:val="00FB286F"/>
    <w:rsid w:val="00FD170F"/>
    <w:rsid w:val="3DAE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3E4CCB5"/>
  <w15:docId w15:val="{E93604E7-F1E0-40D5-B69F-58F50E8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D28A3"/>
    <w:pPr>
      <w:keepNext/>
      <w:keepLines/>
      <w:spacing w:after="34" w:line="259" w:lineRule="auto"/>
      <w:ind w:left="288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K2 lista alfabetyczna,L1,Numerowanie,2 heading,A_wyliczenie,K-P_odwolanie,Akapit z listą5,maz_wyliczenie,opis dzialania,List Paragraph,Akapit z listą 1,CW_Lista,Podsis rysunku,Akapit z listą numerowaną,BulletC,Wyliczanie,Obiekt"/>
    <w:basedOn w:val="Normalny"/>
    <w:link w:val="AkapitzlistZnak"/>
    <w:uiPriority w:val="34"/>
    <w:qFormat/>
    <w:rsid w:val="004D2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CB388C"/>
    <w:pPr>
      <w:spacing w:after="0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7F7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A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A7F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09"/>
    <w:rPr>
      <w:color w:val="605E5C"/>
      <w:shd w:val="clear" w:color="auto" w:fill="E1DFDD"/>
    </w:rPr>
  </w:style>
  <w:style w:type="paragraph" w:customStyle="1" w:styleId="Standard">
    <w:name w:val="Standard"/>
    <w:rsid w:val="0097708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  <w:style w:type="character" w:customStyle="1" w:styleId="AkapitzlistZnak">
    <w:name w:val="Akapit z listą Znak"/>
    <w:aliases w:val="K2 lista alfabetyczna Znak,L1 Znak,Numerowanie Znak,2 heading Znak,A_wyliczenie Znak,K-P_odwolanie Znak,Akapit z listą5 Znak,maz_wyliczenie Znak,opis dzialania Znak,List Paragraph Znak,Akapit z listą 1 Znak,CW_Lista Znak,BulletC Znak"/>
    <w:link w:val="Akapitzlist"/>
    <w:uiPriority w:val="34"/>
    <w:qFormat/>
    <w:locked/>
    <w:rsid w:val="007F49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fn,Footnotes,Footnote ak,Podrozdzia3"/>
    <w:basedOn w:val="Normalny"/>
    <w:link w:val="TekstprzypisudolnegoZnak"/>
    <w:unhideWhenUsed/>
    <w:rsid w:val="007F4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fn Znak,Footnotes Znak,Footnote ak Znak,Podrozdzia3 Znak"/>
    <w:basedOn w:val="Domylnaczcionkaakapitu"/>
    <w:link w:val="Tekstprzypisudolnego"/>
    <w:rsid w:val="007F491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7F491E"/>
    <w:rPr>
      <w:vertAlign w:val="superscript"/>
    </w:rPr>
  </w:style>
  <w:style w:type="paragraph" w:customStyle="1" w:styleId="LO-normal">
    <w:name w:val="LO-normal"/>
    <w:qFormat/>
    <w:rsid w:val="007F491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F491E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2463</Words>
  <Characters>14783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Waldemar Banaszek</cp:lastModifiedBy>
  <cp:revision>2</cp:revision>
  <dcterms:created xsi:type="dcterms:W3CDTF">2023-11-07T08:28:00Z</dcterms:created>
  <dcterms:modified xsi:type="dcterms:W3CDTF">2023-11-07T08:28:00Z</dcterms:modified>
</cp:coreProperties>
</file>