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130D5CFF" w:rsidR="00B67D14" w:rsidRDefault="00CA6348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  <w:r w:rsidRPr="00CA6348">
        <w:rPr>
          <w:rFonts w:ascii="Georgia" w:eastAsia="Arial" w:hAnsi="Georgia" w:cs="Arial"/>
          <w:sz w:val="22"/>
        </w:rPr>
        <w:t>Załącznik nr 1</w:t>
      </w:r>
      <w:r w:rsidR="00C012A8" w:rsidRPr="00CA6348">
        <w:rPr>
          <w:rFonts w:ascii="Georgia" w:eastAsia="Arial" w:hAnsi="Georgia" w:cs="Arial"/>
          <w:sz w:val="22"/>
        </w:rPr>
        <w:t xml:space="preserve"> </w:t>
      </w:r>
      <w:r w:rsidR="00E13C42">
        <w:rPr>
          <w:rFonts w:ascii="Georgia" w:eastAsia="Arial" w:hAnsi="Georgia" w:cs="Arial"/>
          <w:sz w:val="22"/>
        </w:rPr>
        <w:t>do zapytania ofertowego</w:t>
      </w:r>
    </w:p>
    <w:p w14:paraId="04F719B6" w14:textId="77777777" w:rsidR="00E13C42" w:rsidRPr="00CA6348" w:rsidRDefault="00E13C42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</w:p>
    <w:p w14:paraId="0E224CD9" w14:textId="77777777" w:rsidR="00F2407C" w:rsidRDefault="00F2407C" w:rsidP="00F2407C">
      <w:pPr>
        <w:jc w:val="center"/>
        <w:rPr>
          <w:rFonts w:ascii="Georgia" w:hAnsi="Georgia"/>
          <w:b/>
          <w:bCs/>
        </w:rPr>
      </w:pPr>
      <w:r w:rsidRPr="00DE42FD">
        <w:rPr>
          <w:rFonts w:ascii="Georgia" w:hAnsi="Georgia"/>
          <w:b/>
          <w:bCs/>
        </w:rPr>
        <w:t>Opis przedmiotu zamówienia</w:t>
      </w:r>
    </w:p>
    <w:p w14:paraId="22F4AD5C" w14:textId="5A6795B0" w:rsidR="00292E0D" w:rsidRDefault="00292E0D" w:rsidP="00292E0D">
      <w:pPr>
        <w:spacing w:before="120" w:line="276" w:lineRule="auto"/>
        <w:rPr>
          <w:b/>
          <w:bCs/>
          <w:sz w:val="22"/>
        </w:rPr>
      </w:pPr>
      <w:r w:rsidRPr="7E1989D6">
        <w:rPr>
          <w:sz w:val="22"/>
        </w:rPr>
        <w:t xml:space="preserve">Przedmiotem zamówienia jest </w:t>
      </w:r>
      <w:r w:rsidRPr="7E1989D6">
        <w:rPr>
          <w:b/>
          <w:bCs/>
          <w:sz w:val="22"/>
        </w:rPr>
        <w:t xml:space="preserve">świadczenie usługi </w:t>
      </w:r>
      <w:r w:rsidR="0003573B">
        <w:rPr>
          <w:b/>
          <w:bCs/>
          <w:sz w:val="22"/>
        </w:rPr>
        <w:t>gastronomicznej (z oprawą muzyczną)</w:t>
      </w:r>
      <w:r w:rsidRPr="7E1989D6">
        <w:rPr>
          <w:b/>
          <w:bCs/>
          <w:sz w:val="22"/>
        </w:rPr>
        <w:t xml:space="preserve"> w celu realizacji wydarzeń: Europe Goes </w:t>
      </w:r>
      <w:proofErr w:type="spellStart"/>
      <w:r w:rsidRPr="7E1989D6">
        <w:rPr>
          <w:b/>
          <w:bCs/>
          <w:sz w:val="22"/>
        </w:rPr>
        <w:t>Local</w:t>
      </w:r>
      <w:proofErr w:type="spellEnd"/>
      <w:r w:rsidRPr="7E1989D6">
        <w:rPr>
          <w:b/>
          <w:bCs/>
          <w:sz w:val="22"/>
        </w:rPr>
        <w:t xml:space="preserve">, </w:t>
      </w:r>
      <w:proofErr w:type="spellStart"/>
      <w:r w:rsidRPr="7E1989D6">
        <w:rPr>
          <w:b/>
          <w:bCs/>
          <w:sz w:val="22"/>
        </w:rPr>
        <w:t>Youth</w:t>
      </w:r>
      <w:proofErr w:type="spellEnd"/>
      <w:r w:rsidRPr="7E1989D6">
        <w:rPr>
          <w:b/>
          <w:bCs/>
          <w:sz w:val="22"/>
        </w:rPr>
        <w:t xml:space="preserve">, Information </w:t>
      </w:r>
      <w:proofErr w:type="spellStart"/>
      <w:r w:rsidRPr="7E1989D6">
        <w:rPr>
          <w:b/>
          <w:bCs/>
          <w:sz w:val="22"/>
        </w:rPr>
        <w:t>Strategy</w:t>
      </w:r>
      <w:proofErr w:type="spellEnd"/>
      <w:r w:rsidRPr="7E1989D6">
        <w:rPr>
          <w:b/>
          <w:bCs/>
          <w:sz w:val="22"/>
        </w:rPr>
        <w:t xml:space="preserve"> Development in the EECA region, Lublin Triangle </w:t>
      </w:r>
      <w:proofErr w:type="spellStart"/>
      <w:r w:rsidRPr="7E1989D6">
        <w:rPr>
          <w:b/>
          <w:bCs/>
          <w:sz w:val="22"/>
        </w:rPr>
        <w:t>Youth</w:t>
      </w:r>
      <w:proofErr w:type="spellEnd"/>
      <w:r w:rsidRPr="7E1989D6">
        <w:rPr>
          <w:b/>
          <w:bCs/>
          <w:sz w:val="22"/>
        </w:rPr>
        <w:t xml:space="preserve">, Nagrody SALTO, Gali rozdania nagród w Konkursie #EduStories organizowanym w ramach Programu Edukacja oraz posiedzenia </w:t>
      </w:r>
      <w:proofErr w:type="spellStart"/>
      <w:r w:rsidRPr="7E1989D6">
        <w:rPr>
          <w:b/>
          <w:bCs/>
          <w:sz w:val="22"/>
        </w:rPr>
        <w:t>CoopCom</w:t>
      </w:r>
      <w:proofErr w:type="spellEnd"/>
      <w:r w:rsidRPr="7E1989D6">
        <w:rPr>
          <w:b/>
          <w:bCs/>
          <w:sz w:val="22"/>
        </w:rPr>
        <w:t xml:space="preserve"> (Komitetu Współpracy) dla Programu Edukacja (MF EOG 2014-2021)</w:t>
      </w:r>
      <w:r w:rsidR="00945343">
        <w:rPr>
          <w:b/>
          <w:bCs/>
          <w:sz w:val="22"/>
        </w:rPr>
        <w:t>.</w:t>
      </w:r>
    </w:p>
    <w:p w14:paraId="1FAB6FFA" w14:textId="77777777" w:rsidR="00292E0D" w:rsidRPr="00F92AC8" w:rsidRDefault="00292E0D" w:rsidP="00292E0D">
      <w:pPr>
        <w:spacing w:before="120" w:line="276" w:lineRule="auto"/>
        <w:rPr>
          <w:sz w:val="22"/>
        </w:rPr>
      </w:pPr>
      <w:r w:rsidRPr="20D75358">
        <w:rPr>
          <w:b/>
          <w:bCs/>
          <w:sz w:val="22"/>
        </w:rPr>
        <w:t xml:space="preserve">Termin świadczenia usługi: </w:t>
      </w:r>
      <w:r w:rsidRPr="20D75358">
        <w:rPr>
          <w:sz w:val="22"/>
        </w:rPr>
        <w:t>5 października 2023 roku (czwartek)</w:t>
      </w:r>
    </w:p>
    <w:p w14:paraId="0EF37D39" w14:textId="2077A950" w:rsidR="00292E0D" w:rsidRPr="00292E0D" w:rsidRDefault="00292E0D" w:rsidP="0003573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357" w:hanging="357"/>
        <w:rPr>
          <w:iCs/>
          <w:sz w:val="22"/>
        </w:rPr>
      </w:pPr>
      <w:r w:rsidRPr="20D75358">
        <w:rPr>
          <w:b/>
          <w:bCs/>
          <w:sz w:val="22"/>
        </w:rPr>
        <w:t xml:space="preserve">Standard obiektu: </w:t>
      </w:r>
      <w:bookmarkStart w:id="0" w:name="_Hlk126323300"/>
      <w:r w:rsidRPr="20D75358">
        <w:rPr>
          <w:sz w:val="22"/>
        </w:rPr>
        <w:t xml:space="preserve">usługa </w:t>
      </w:r>
      <w:r w:rsidR="0003573B">
        <w:rPr>
          <w:sz w:val="22"/>
        </w:rPr>
        <w:t>gastronomiczna</w:t>
      </w:r>
      <w:r w:rsidRPr="20D75358">
        <w:rPr>
          <w:sz w:val="22"/>
        </w:rPr>
        <w:t xml:space="preserve"> musi być świadczona w jednym obiekcie</w:t>
      </w:r>
      <w:r w:rsidR="0003573B">
        <w:rPr>
          <w:sz w:val="22"/>
        </w:rPr>
        <w:t xml:space="preserve"> </w:t>
      </w:r>
      <w:r w:rsidRPr="20D75358">
        <w:rPr>
          <w:sz w:val="22"/>
        </w:rPr>
        <w:t xml:space="preserve">zlokalizowanym w Lublinie w odległości </w:t>
      </w:r>
      <w:r w:rsidR="0003573B">
        <w:rPr>
          <w:sz w:val="22"/>
        </w:rPr>
        <w:t>5</w:t>
      </w:r>
      <w:r w:rsidRPr="20D75358">
        <w:rPr>
          <w:sz w:val="22"/>
        </w:rPr>
        <w:t xml:space="preserve">00 m od hotelu </w:t>
      </w:r>
      <w:proofErr w:type="spellStart"/>
      <w:r w:rsidRPr="20D75358">
        <w:rPr>
          <w:sz w:val="22"/>
        </w:rPr>
        <w:t>Mercure</w:t>
      </w:r>
      <w:proofErr w:type="spellEnd"/>
      <w:r w:rsidRPr="20D75358">
        <w:rPr>
          <w:sz w:val="22"/>
        </w:rPr>
        <w:t xml:space="preserve"> Lublin Centrum</w:t>
      </w:r>
      <w:r>
        <w:rPr>
          <w:sz w:val="22"/>
        </w:rPr>
        <w:t xml:space="preserve"> </w:t>
      </w:r>
      <w:r w:rsidRPr="00E0460A">
        <w:rPr>
          <w:iCs/>
          <w:sz w:val="22"/>
        </w:rPr>
        <w:t>przy Alejach Racławickich 12</w:t>
      </w:r>
      <w:r w:rsidRPr="00292E0D">
        <w:rPr>
          <w:sz w:val="22"/>
        </w:rPr>
        <w:t xml:space="preserve"> (miejsce realizacji wydarzeń).</w:t>
      </w:r>
    </w:p>
    <w:p w14:paraId="2E17BE69" w14:textId="20EAB034" w:rsidR="00292E0D" w:rsidRPr="00F92AC8" w:rsidRDefault="00292E0D" w:rsidP="00292E0D">
      <w:pPr>
        <w:spacing w:before="120" w:after="120" w:line="276" w:lineRule="auto"/>
        <w:rPr>
          <w:color w:val="FF0000"/>
          <w:sz w:val="22"/>
          <w:u w:val="single"/>
        </w:rPr>
      </w:pPr>
      <w:r w:rsidRPr="20D75358">
        <w:rPr>
          <w:sz w:val="22"/>
        </w:rPr>
        <w:t>Obiekt powinien posiadać możliwość wynajmu powierzchni na wyłączność i powierzchnie mogącą swobodnie pomieścić 170 osób w jednym czasie</w:t>
      </w:r>
      <w:bookmarkEnd w:id="0"/>
      <w:r w:rsidRPr="20D75358">
        <w:rPr>
          <w:sz w:val="22"/>
        </w:rPr>
        <w:t xml:space="preserve">. </w:t>
      </w:r>
    </w:p>
    <w:p w14:paraId="5FF09FA7" w14:textId="77777777" w:rsidR="00292E0D" w:rsidRPr="00F92AC8" w:rsidRDefault="00292E0D" w:rsidP="00292E0D">
      <w:pPr>
        <w:spacing w:before="120" w:line="276" w:lineRule="auto"/>
        <w:rPr>
          <w:sz w:val="22"/>
        </w:rPr>
      </w:pPr>
    </w:p>
    <w:p w14:paraId="2D29BDE2" w14:textId="77777777" w:rsidR="00292E0D" w:rsidRPr="00F92AC8" w:rsidRDefault="00292E0D" w:rsidP="00292E0D">
      <w:pPr>
        <w:spacing w:before="120" w:after="120" w:line="276" w:lineRule="auto"/>
        <w:rPr>
          <w:b/>
          <w:sz w:val="22"/>
        </w:rPr>
      </w:pPr>
      <w:r w:rsidRPr="00F92AC8">
        <w:rPr>
          <w:b/>
          <w:sz w:val="22"/>
        </w:rPr>
        <w:t>I. WYŻYWIENIE</w:t>
      </w:r>
    </w:p>
    <w:p w14:paraId="35665660" w14:textId="7532CCEC" w:rsidR="00292E0D" w:rsidRPr="00F92AC8" w:rsidRDefault="00292E0D" w:rsidP="00292E0D">
      <w:pPr>
        <w:numPr>
          <w:ilvl w:val="0"/>
          <w:numId w:val="4"/>
        </w:numPr>
        <w:spacing w:after="0" w:line="276" w:lineRule="auto"/>
        <w:rPr>
          <w:sz w:val="22"/>
        </w:rPr>
      </w:pPr>
      <w:r w:rsidRPr="20D75358">
        <w:rPr>
          <w:sz w:val="22"/>
        </w:rPr>
        <w:t xml:space="preserve">W ramach świadczonej usługi Wykonawca zapewnieni wyżywienie dla uczestników spotkania. Szczegóły dotyczące wyżywienia uzgodni wskazany przez Zamawiającego pracownik </w:t>
      </w:r>
      <w:r w:rsidR="0003573B">
        <w:rPr>
          <w:sz w:val="22"/>
        </w:rPr>
        <w:t xml:space="preserve">                    </w:t>
      </w:r>
      <w:r w:rsidRPr="20D75358">
        <w:rPr>
          <w:sz w:val="22"/>
        </w:rPr>
        <w:t xml:space="preserve">z Wykonawcą lub osobą wskazaną przez niego. </w:t>
      </w:r>
    </w:p>
    <w:p w14:paraId="320C8175" w14:textId="77777777" w:rsidR="00292E0D" w:rsidRPr="00F92AC8" w:rsidRDefault="00292E0D" w:rsidP="00292E0D">
      <w:pPr>
        <w:numPr>
          <w:ilvl w:val="0"/>
          <w:numId w:val="4"/>
        </w:numPr>
        <w:spacing w:before="120" w:after="120" w:line="276" w:lineRule="auto"/>
        <w:rPr>
          <w:sz w:val="22"/>
        </w:rPr>
      </w:pPr>
      <w:r w:rsidRPr="00F92AC8">
        <w:rPr>
          <w:sz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przewyższające.</w:t>
      </w:r>
    </w:p>
    <w:p w14:paraId="24CF4484" w14:textId="77777777" w:rsidR="00292E0D" w:rsidRPr="00F92AC8" w:rsidRDefault="00292E0D" w:rsidP="00292E0D">
      <w:pPr>
        <w:numPr>
          <w:ilvl w:val="0"/>
          <w:numId w:val="4"/>
        </w:numPr>
        <w:spacing w:before="120" w:after="120" w:line="276" w:lineRule="auto"/>
        <w:rPr>
          <w:sz w:val="22"/>
        </w:rPr>
      </w:pPr>
      <w:r w:rsidRPr="00F92AC8">
        <w:rPr>
          <w:sz w:val="22"/>
        </w:rPr>
        <w:t xml:space="preserve">Wykonawca zapewni bezpłatną obsługę niezbędną do regularnego uzupełniania napoi </w:t>
      </w:r>
      <w:r w:rsidRPr="00F92AC8">
        <w:rPr>
          <w:sz w:val="22"/>
        </w:rPr>
        <w:br/>
        <w:t>i potraw dla uczestników.</w:t>
      </w:r>
    </w:p>
    <w:p w14:paraId="3E843BB8" w14:textId="39378715" w:rsidR="00292E0D" w:rsidRPr="00F92AC8" w:rsidRDefault="00292E0D" w:rsidP="00292E0D">
      <w:pPr>
        <w:numPr>
          <w:ilvl w:val="0"/>
          <w:numId w:val="4"/>
        </w:numPr>
        <w:spacing w:before="120" w:after="120" w:line="276" w:lineRule="auto"/>
        <w:rPr>
          <w:sz w:val="22"/>
        </w:rPr>
      </w:pPr>
      <w:r w:rsidRPr="7E1989D6">
        <w:rPr>
          <w:sz w:val="22"/>
        </w:rPr>
        <w:t>Wyżywienie będzie się składać z kolacji koktajlowej w terminie 5 października 2023 roku dla 170 osób:</w:t>
      </w:r>
    </w:p>
    <w:p w14:paraId="71F3CB6C" w14:textId="77777777" w:rsidR="00292E0D" w:rsidRPr="00F92AC8" w:rsidRDefault="00292E0D" w:rsidP="00292E0D">
      <w:pPr>
        <w:numPr>
          <w:ilvl w:val="1"/>
          <w:numId w:val="4"/>
        </w:numPr>
        <w:spacing w:before="120" w:after="120" w:line="276" w:lineRule="auto"/>
        <w:rPr>
          <w:sz w:val="22"/>
        </w:rPr>
      </w:pPr>
      <w:r w:rsidRPr="7E1989D6">
        <w:rPr>
          <w:sz w:val="22"/>
        </w:rPr>
        <w:t xml:space="preserve">kolacja musi składać się z opcji mięsnej oraz dla wegetarian z uwzględnieniem przystawek w formie bufetu zimnego i ciepłego. </w:t>
      </w:r>
    </w:p>
    <w:p w14:paraId="30CFD650" w14:textId="77777777" w:rsidR="00292E0D" w:rsidRPr="00F92AC8" w:rsidRDefault="00292E0D" w:rsidP="00292E0D">
      <w:pPr>
        <w:numPr>
          <w:ilvl w:val="1"/>
          <w:numId w:val="4"/>
        </w:numPr>
        <w:spacing w:before="120" w:after="120" w:line="276" w:lineRule="auto"/>
        <w:rPr>
          <w:sz w:val="22"/>
        </w:rPr>
      </w:pPr>
      <w:r w:rsidRPr="7E1989D6">
        <w:rPr>
          <w:sz w:val="22"/>
        </w:rPr>
        <w:t>Kolacja ma być świadczona w dniu 5 października, w miejscu przygotowanym przez Wykonawcę, z której korzysta wyłącznie Zamawiający (przestrzeń do wyłącznej dyspozycji Zamawiającego), wyposażonym w stoły koktajlowe lub stoliki, przy których 170 osób będzie mogło jednocześnie spożyć kolację na stojąco;</w:t>
      </w:r>
    </w:p>
    <w:p w14:paraId="305D7A14" w14:textId="77777777" w:rsidR="00292E0D" w:rsidRPr="00F92AC8" w:rsidRDefault="00292E0D" w:rsidP="00292E0D">
      <w:pPr>
        <w:numPr>
          <w:ilvl w:val="1"/>
          <w:numId w:val="4"/>
        </w:numPr>
        <w:spacing w:after="0" w:line="276" w:lineRule="auto"/>
        <w:rPr>
          <w:sz w:val="22"/>
        </w:rPr>
      </w:pPr>
      <w:r w:rsidRPr="7E1989D6">
        <w:rPr>
          <w:sz w:val="22"/>
        </w:rPr>
        <w:t>W ramach kolacji serwowane będą:</w:t>
      </w:r>
    </w:p>
    <w:p w14:paraId="0D2121E4" w14:textId="2CD14B37" w:rsidR="00292E0D" w:rsidRDefault="00292E0D" w:rsidP="00292E0D">
      <w:pPr>
        <w:pStyle w:val="Akapitzlist"/>
        <w:spacing w:after="120" w:line="276" w:lineRule="auto"/>
        <w:ind w:left="1440" w:firstLine="0"/>
        <w:contextualSpacing w:val="0"/>
        <w:rPr>
          <w:sz w:val="22"/>
        </w:rPr>
      </w:pPr>
      <w:r w:rsidRPr="7E1989D6">
        <w:rPr>
          <w:sz w:val="22"/>
        </w:rPr>
        <w:t>Zupa, dania główne serwowane na ciepło w wersji mięsnej i dla wegetarian, przynajmniej dwa dodatki na ciepło w wersji mięsnej oraz wegetariańskiej. Dodatkowo zapewnione zostaną dodatki w postaci warzyw, serów i sałat.  Ponadto uczestnicy powinni mieć do wyboru: pieczywo, wodę mineralną, kawę, herbatę i soki.  Wykonawca zapewni tort o wadzę 20 kilo (min. 100g/os.) oraz 170 kufli piwa i 85 butelek wina</w:t>
      </w:r>
    </w:p>
    <w:p w14:paraId="4B1DEC63" w14:textId="77777777" w:rsidR="00292E0D" w:rsidRDefault="00292E0D" w:rsidP="00292E0D">
      <w:pPr>
        <w:pStyle w:val="Akapitzlist"/>
        <w:numPr>
          <w:ilvl w:val="1"/>
          <w:numId w:val="4"/>
        </w:numPr>
        <w:spacing w:after="120" w:line="276" w:lineRule="auto"/>
        <w:contextualSpacing w:val="0"/>
        <w:rPr>
          <w:sz w:val="22"/>
        </w:rPr>
      </w:pPr>
      <w:r w:rsidRPr="7E1989D6">
        <w:rPr>
          <w:sz w:val="22"/>
        </w:rPr>
        <w:t>Usługi świadczone będą przez Wykonawcę w godzinach spotkania: 19:00 – 02:00.</w:t>
      </w:r>
    </w:p>
    <w:p w14:paraId="56027385" w14:textId="77777777" w:rsidR="00292E0D" w:rsidRDefault="00292E0D" w:rsidP="00292E0D">
      <w:pPr>
        <w:spacing w:line="276" w:lineRule="auto"/>
      </w:pPr>
    </w:p>
    <w:p w14:paraId="38C53812" w14:textId="77777777" w:rsidR="00292E0D" w:rsidRDefault="00292E0D" w:rsidP="00292E0D">
      <w:pPr>
        <w:spacing w:line="276" w:lineRule="auto"/>
      </w:pPr>
    </w:p>
    <w:p w14:paraId="33753204" w14:textId="77777777" w:rsidR="00292E0D" w:rsidRDefault="00292E0D" w:rsidP="00292E0D">
      <w:pPr>
        <w:spacing w:line="276" w:lineRule="auto"/>
      </w:pPr>
    </w:p>
    <w:p w14:paraId="3716A230" w14:textId="7824D061" w:rsidR="00292E0D" w:rsidRPr="00F92AC8" w:rsidRDefault="00292E0D" w:rsidP="00292E0D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sz w:val="22"/>
        </w:rPr>
      </w:pPr>
      <w:r w:rsidRPr="7E1989D6">
        <w:rPr>
          <w:sz w:val="22"/>
        </w:rPr>
        <w:t xml:space="preserve">Obsługa powinna składać się z wykwalifikowanych kelnerów ubranych w stosowne do okazji stroje. Wymagana jest przez Wykonawcę stała obecność kelnerów w wyznaczonych godzinach świadczenia usługi. Obowiązek bieżącej dbałości kelnerów o czystość i porządek na stołach </w:t>
      </w:r>
      <w:r>
        <w:rPr>
          <w:sz w:val="22"/>
        </w:rPr>
        <w:t xml:space="preserve">       </w:t>
      </w:r>
      <w:r w:rsidRPr="7E1989D6">
        <w:rPr>
          <w:sz w:val="22"/>
        </w:rPr>
        <w:t xml:space="preserve">(w tym m.in. usuwanie zabrudzonych naczyń, zanieczyszczeń itd.) </w:t>
      </w:r>
    </w:p>
    <w:p w14:paraId="7A58E25A" w14:textId="77777777" w:rsidR="00292E0D" w:rsidRPr="00F92AC8" w:rsidRDefault="00292E0D" w:rsidP="00292E0D">
      <w:pPr>
        <w:numPr>
          <w:ilvl w:val="0"/>
          <w:numId w:val="4"/>
        </w:numPr>
        <w:spacing w:after="0" w:line="240" w:lineRule="auto"/>
        <w:rPr>
          <w:sz w:val="22"/>
        </w:rPr>
      </w:pPr>
      <w:r w:rsidRPr="7E1989D6">
        <w:rPr>
          <w:sz w:val="22"/>
        </w:rPr>
        <w:t xml:space="preserve">Wykonawca odpowiada za zapewnienie oprawy muzycznej podczas trwania kolacji (oprawa muzyczna w postaci </w:t>
      </w:r>
      <w:proofErr w:type="spellStart"/>
      <w:r w:rsidRPr="7E1989D6">
        <w:rPr>
          <w:sz w:val="22"/>
        </w:rPr>
        <w:t>Dj</w:t>
      </w:r>
      <w:proofErr w:type="spellEnd"/>
      <w:r w:rsidRPr="7E1989D6">
        <w:rPr>
          <w:sz w:val="22"/>
        </w:rPr>
        <w:t xml:space="preserve"> i muzyki na żywo).</w:t>
      </w:r>
    </w:p>
    <w:p w14:paraId="3EF08B82" w14:textId="77777777" w:rsidR="00292E0D" w:rsidRDefault="00292E0D" w:rsidP="00292E0D"/>
    <w:p w14:paraId="2D24DAF6" w14:textId="77777777" w:rsidR="00292E0D" w:rsidRPr="00F92AC8" w:rsidRDefault="00292E0D" w:rsidP="00292E0D">
      <w:pPr>
        <w:numPr>
          <w:ilvl w:val="0"/>
          <w:numId w:val="4"/>
        </w:numPr>
        <w:spacing w:after="0" w:line="240" w:lineRule="auto"/>
        <w:rPr>
          <w:sz w:val="22"/>
        </w:rPr>
      </w:pPr>
      <w:r w:rsidRPr="7E1989D6">
        <w:rPr>
          <w:sz w:val="22"/>
        </w:rPr>
        <w:t>Wykonawca zapewnieni odpowiednią ilość stolików koktajlowych (kolacja bufetowa).</w:t>
      </w:r>
    </w:p>
    <w:p w14:paraId="79F0D5F2" w14:textId="77777777" w:rsidR="00292E0D" w:rsidRDefault="00292E0D" w:rsidP="00292E0D"/>
    <w:p w14:paraId="274CA92A" w14:textId="77777777" w:rsidR="00292E0D" w:rsidRPr="002B3730" w:rsidRDefault="00292E0D" w:rsidP="00292E0D">
      <w:pPr>
        <w:numPr>
          <w:ilvl w:val="0"/>
          <w:numId w:val="4"/>
        </w:numPr>
        <w:spacing w:after="0" w:line="276" w:lineRule="auto"/>
        <w:rPr>
          <w:sz w:val="22"/>
        </w:rPr>
      </w:pPr>
      <w:r w:rsidRPr="7E1989D6">
        <w:rPr>
          <w:sz w:val="22"/>
        </w:rPr>
        <w:t>Naczynia i sztućce oraz serwetki dostosowane do liczby uczestników. Zamawiający nie dopuszcza stosowania naczyń i sztućców jednorazowych oraz wykonanych z plastiku lub innych tworzyw sztucznych.</w:t>
      </w:r>
    </w:p>
    <w:p w14:paraId="43027AA9" w14:textId="77777777" w:rsidR="00292E0D" w:rsidRPr="002B3730" w:rsidRDefault="00292E0D" w:rsidP="00292E0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sz w:val="22"/>
        </w:rPr>
      </w:pPr>
      <w:r w:rsidRPr="7E1989D6">
        <w:rPr>
          <w:sz w:val="22"/>
        </w:rPr>
        <w:t>Najpóźniej na 2 dni roboczych przed spotkaniem, Wykonawca przekaże Zamawiającemu propozycję menu;</w:t>
      </w:r>
    </w:p>
    <w:p w14:paraId="51288D65" w14:textId="77777777" w:rsidR="00292E0D" w:rsidRPr="002B3730" w:rsidRDefault="00292E0D" w:rsidP="00292E0D">
      <w:pPr>
        <w:numPr>
          <w:ilvl w:val="0"/>
          <w:numId w:val="4"/>
        </w:numPr>
        <w:spacing w:before="120" w:after="120" w:line="276" w:lineRule="auto"/>
        <w:rPr>
          <w:sz w:val="22"/>
        </w:rPr>
      </w:pPr>
      <w:r w:rsidRPr="7E1989D6">
        <w:rPr>
          <w:sz w:val="22"/>
        </w:rPr>
        <w:t>Zamawiający zastrzega, aby kolacja była serwowana w miejscu zarezerwowanym wyłącznie dla uczestników spotkania lub w pomieszczeniu z wyraźnie wyodrębnionym obszarem konsumpcyjnym.</w:t>
      </w:r>
    </w:p>
    <w:p w14:paraId="1BC53A07" w14:textId="77777777" w:rsidR="00292E0D" w:rsidRPr="002B3730" w:rsidRDefault="00292E0D" w:rsidP="00292E0D">
      <w:pPr>
        <w:spacing w:before="120" w:after="120" w:line="276" w:lineRule="auto"/>
        <w:ind w:left="720"/>
        <w:jc w:val="center"/>
        <w:rPr>
          <w:sz w:val="22"/>
        </w:rPr>
      </w:pPr>
    </w:p>
    <w:p w14:paraId="784FEC51" w14:textId="78A412A7" w:rsidR="00292E0D" w:rsidRPr="002B3730" w:rsidRDefault="00292E0D" w:rsidP="00292E0D">
      <w:pPr>
        <w:spacing w:before="120" w:line="276" w:lineRule="auto"/>
        <w:rPr>
          <w:sz w:val="22"/>
        </w:rPr>
      </w:pPr>
      <w:r w:rsidRPr="002B3730">
        <w:rPr>
          <w:b/>
          <w:sz w:val="22"/>
        </w:rPr>
        <w:t>II. DODATKOWE INFORMACJE</w:t>
      </w:r>
    </w:p>
    <w:p w14:paraId="2D29CE19" w14:textId="77777777" w:rsidR="00292E0D" w:rsidRPr="002B3730" w:rsidRDefault="00292E0D" w:rsidP="00292E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sz w:val="22"/>
        </w:rPr>
      </w:pPr>
      <w:r w:rsidRPr="7E1989D6">
        <w:rPr>
          <w:sz w:val="22"/>
        </w:rPr>
        <w:t xml:space="preserve">Do zadań Wykonawcy należy stała kontrola przebiegu kolacji w tym m.in.: pracy osób </w:t>
      </w:r>
      <w:r>
        <w:br/>
      </w:r>
      <w:r w:rsidRPr="7E1989D6">
        <w:rPr>
          <w:sz w:val="22"/>
        </w:rPr>
        <w:t>z obsługi technicznej, sprzętu, czystości pomieszczeń, w których odbywa się usługa restauracyjna terminowości i jakości posiłków.</w:t>
      </w:r>
    </w:p>
    <w:p w14:paraId="37D45380" w14:textId="77777777" w:rsidR="00292E0D" w:rsidRPr="00F92AC8" w:rsidRDefault="00292E0D" w:rsidP="00292E0D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sz w:val="22"/>
        </w:rPr>
      </w:pPr>
      <w:r w:rsidRPr="7E1989D6">
        <w:rPr>
          <w:sz w:val="22"/>
        </w:rPr>
        <w:t xml:space="preserve">Zamawiający ureguluje należność za usługę po jej realizacji w ciągu 14 dni od daty wystawienia faktury końcowej. </w:t>
      </w:r>
    </w:p>
    <w:p w14:paraId="1084721F" w14:textId="32EECC59" w:rsidR="00B67D14" w:rsidRDefault="00B67D14" w:rsidP="00292E0D">
      <w:pPr>
        <w:spacing w:line="276" w:lineRule="auto"/>
      </w:pPr>
    </w:p>
    <w:sectPr w:rsidR="00B67D14" w:rsidSect="00FC0352">
      <w:headerReference w:type="default" r:id="rId7"/>
      <w:pgSz w:w="11906" w:h="16838"/>
      <w:pgMar w:top="1440" w:right="1413" w:bottom="1440" w:left="1419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84E0C99" w:rsidR="00C572AE" w:rsidRDefault="00FC0352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E19DA96" wp14:editId="4334A8D8">
          <wp:extent cx="730575" cy="523875"/>
          <wp:effectExtent l="0" t="0" r="0" b="0"/>
          <wp:docPr id="1945550143" name="Obraz 1945550143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97" cy="53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46697925" name="Obraz 46697925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3865"/>
    <w:multiLevelType w:val="hybridMultilevel"/>
    <w:tmpl w:val="C25485FC"/>
    <w:lvl w:ilvl="0" w:tplc="DAD0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2B2364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1"/>
  </w:num>
  <w:num w:numId="2" w16cid:durableId="916018726">
    <w:abstractNumId w:val="0"/>
  </w:num>
  <w:num w:numId="3" w16cid:durableId="1101026400">
    <w:abstractNumId w:val="4"/>
  </w:num>
  <w:num w:numId="4" w16cid:durableId="1144010131">
    <w:abstractNumId w:val="5"/>
  </w:num>
  <w:num w:numId="5" w16cid:durableId="81490483">
    <w:abstractNumId w:val="2"/>
  </w:num>
  <w:num w:numId="6" w16cid:durableId="134666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3573B"/>
    <w:rsid w:val="00057D5E"/>
    <w:rsid w:val="000715C2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92E0D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6874"/>
    <w:rsid w:val="00944581"/>
    <w:rsid w:val="00945343"/>
    <w:rsid w:val="00983752"/>
    <w:rsid w:val="009A155B"/>
    <w:rsid w:val="009B67FF"/>
    <w:rsid w:val="00A02373"/>
    <w:rsid w:val="00A32CC2"/>
    <w:rsid w:val="00A87975"/>
    <w:rsid w:val="00AC03C4"/>
    <w:rsid w:val="00B32B55"/>
    <w:rsid w:val="00B67D14"/>
    <w:rsid w:val="00B945BB"/>
    <w:rsid w:val="00BA35BD"/>
    <w:rsid w:val="00BF4FE5"/>
    <w:rsid w:val="00C012A8"/>
    <w:rsid w:val="00C572AE"/>
    <w:rsid w:val="00C918E3"/>
    <w:rsid w:val="00CA6348"/>
    <w:rsid w:val="00CC552B"/>
    <w:rsid w:val="00D11BB4"/>
    <w:rsid w:val="00D17B96"/>
    <w:rsid w:val="00D43764"/>
    <w:rsid w:val="00D612C4"/>
    <w:rsid w:val="00DB093D"/>
    <w:rsid w:val="00DF0B5F"/>
    <w:rsid w:val="00E13C42"/>
    <w:rsid w:val="00E6716A"/>
    <w:rsid w:val="00E87B17"/>
    <w:rsid w:val="00EA0F64"/>
    <w:rsid w:val="00EB19CE"/>
    <w:rsid w:val="00EC4886"/>
    <w:rsid w:val="00F2407C"/>
    <w:rsid w:val="00F4321F"/>
    <w:rsid w:val="00F507B3"/>
    <w:rsid w:val="00FC0352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292E0D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4</cp:revision>
  <cp:lastPrinted>2023-06-22T06:42:00Z</cp:lastPrinted>
  <dcterms:created xsi:type="dcterms:W3CDTF">2023-09-19T14:17:00Z</dcterms:created>
  <dcterms:modified xsi:type="dcterms:W3CDTF">2023-09-20T08:36:00Z</dcterms:modified>
</cp:coreProperties>
</file>