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1BD1470B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7D31A6" w:rsidRPr="00C170FF">
        <w:rPr>
          <w:rFonts w:ascii="Times New Roman" w:hAnsi="Times New Roman"/>
          <w:b/>
          <w:bCs/>
          <w:color w:val="000000" w:themeColor="text1"/>
          <w:sz w:val="24"/>
          <w:szCs w:val="24"/>
        </w:rPr>
        <w:t>Gruzji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D31A6" w:rsidRPr="007D31A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region </w:t>
      </w:r>
      <w:proofErr w:type="spellStart"/>
      <w:r w:rsidR="00174D25" w:rsidRPr="00174D25">
        <w:rPr>
          <w:rFonts w:ascii="Times New Roman" w:hAnsi="Times New Roman"/>
          <w:b/>
          <w:bCs/>
          <w:color w:val="000000" w:themeColor="text1"/>
          <w:sz w:val="24"/>
          <w:szCs w:val="24"/>
        </w:rPr>
        <w:t>Imeretia</w:t>
      </w:r>
      <w:proofErr w:type="spellEnd"/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ramach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Erasm</w:t>
      </w:r>
      <w:r w:rsidR="00925FE5">
        <w:rPr>
          <w:rFonts w:ascii="Times New Roman" w:hAnsi="Times New Roman"/>
          <w:color w:val="000000" w:themeColor="text1"/>
          <w:sz w:val="24"/>
          <w:szCs w:val="24"/>
        </w:rPr>
        <w:t>rt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us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+, spotkań osób odpowiedzialnych za politykę młodzieżową, spotkań trenerów ESC oraz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</w:p>
    <w:p w14:paraId="3C0353BC" w14:textId="75CCFD57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2141D0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0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1E54D17A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</w:p>
    <w:bookmarkEnd w:id="0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541FED9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7E989FF" w14:textId="77777777" w:rsidR="002141D0" w:rsidRDefault="002141D0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1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1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FEC0BB9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</w:t>
      </w:r>
      <w:r w:rsidR="0020596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4C842D5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079C4E9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1FC870ED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187CF512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zweryfikowaniu przedstawionych biletów, ma zwrócić każdemu z uczestników poniesione koszty podróży;</w:t>
      </w:r>
    </w:p>
    <w:p w14:paraId="46458E91" w14:textId="7E2E7CFA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05AFAC96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j.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11DD02E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personelu hotelu jest przeszkolony w zakresie udzielania pierwszej pomocy, 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_DdeLink__203_417787844"/>
      <w:bookmarkEnd w:id="2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74D25"/>
    <w:rsid w:val="001B026C"/>
    <w:rsid w:val="001C1794"/>
    <w:rsid w:val="001C53D7"/>
    <w:rsid w:val="001D5AAB"/>
    <w:rsid w:val="001D7605"/>
    <w:rsid w:val="0020596F"/>
    <w:rsid w:val="002141D0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0113B"/>
    <w:rsid w:val="00434C21"/>
    <w:rsid w:val="00441BD1"/>
    <w:rsid w:val="004574B5"/>
    <w:rsid w:val="004977B6"/>
    <w:rsid w:val="004A069D"/>
    <w:rsid w:val="004D0C00"/>
    <w:rsid w:val="004E25F2"/>
    <w:rsid w:val="0055375F"/>
    <w:rsid w:val="00557A67"/>
    <w:rsid w:val="0056781F"/>
    <w:rsid w:val="00585BB7"/>
    <w:rsid w:val="00594C69"/>
    <w:rsid w:val="005A67DC"/>
    <w:rsid w:val="00631C55"/>
    <w:rsid w:val="00667AA4"/>
    <w:rsid w:val="00715366"/>
    <w:rsid w:val="00775FE8"/>
    <w:rsid w:val="007D31A6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9050A"/>
    <w:rsid w:val="009C6F3C"/>
    <w:rsid w:val="00A065DD"/>
    <w:rsid w:val="00A724D5"/>
    <w:rsid w:val="00A73F93"/>
    <w:rsid w:val="00AB20EF"/>
    <w:rsid w:val="00AF6611"/>
    <w:rsid w:val="00B15BE9"/>
    <w:rsid w:val="00B84F8A"/>
    <w:rsid w:val="00BB10DC"/>
    <w:rsid w:val="00C04849"/>
    <w:rsid w:val="00C170FF"/>
    <w:rsid w:val="00C20B3B"/>
    <w:rsid w:val="00C230CD"/>
    <w:rsid w:val="00D247CD"/>
    <w:rsid w:val="00D41D61"/>
    <w:rsid w:val="00D6297B"/>
    <w:rsid w:val="00E06A88"/>
    <w:rsid w:val="00E4438C"/>
    <w:rsid w:val="00F011FB"/>
    <w:rsid w:val="00FA36F4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6216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Waldemar Banaszek</cp:lastModifiedBy>
  <cp:revision>2</cp:revision>
  <cp:lastPrinted>2017-02-16T14:39:00Z</cp:lastPrinted>
  <dcterms:created xsi:type="dcterms:W3CDTF">2023-05-04T11:05:00Z</dcterms:created>
  <dcterms:modified xsi:type="dcterms:W3CDTF">2023-05-04T11:05:00Z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