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87C4" w14:textId="77777777" w:rsidR="00BD1D66" w:rsidRPr="0046424E" w:rsidRDefault="00BD1D66" w:rsidP="00BD1D66">
      <w:pPr>
        <w:spacing w:before="240"/>
        <w:jc w:val="center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  <w:b/>
          <w:smallCaps/>
        </w:rPr>
        <w:t>Opis Przedmiotu Zamówienia (OPZ)</w:t>
      </w:r>
    </w:p>
    <w:p w14:paraId="22CB5427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  <w:b/>
          <w:bCs/>
        </w:rPr>
      </w:pPr>
      <w:r w:rsidRPr="0046424E">
        <w:rPr>
          <w:rFonts w:asciiTheme="minorHAnsi" w:hAnsiTheme="minorHAnsi" w:cstheme="minorHAnsi"/>
          <w:b/>
          <w:bCs/>
        </w:rPr>
        <w:t>Przedmiot zamówienia</w:t>
      </w:r>
    </w:p>
    <w:p w14:paraId="6D683003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>Przedmiotem zamówienia jest świadczenie usług doradztwa podatkowego związanego z przeprowadzeniem analizy podatkowej na gruncie podatku od towarów i usług (VAT) w zakresie konkursu „Utworzenie i wsparcie finansowania 120 Branżowych Centrów Umiejętności (BCU), realizujących koncepcję centrów doskonałości zawodowej (</w:t>
      </w:r>
      <w:proofErr w:type="spellStart"/>
      <w:r w:rsidRPr="0046424E">
        <w:rPr>
          <w:rFonts w:asciiTheme="minorHAnsi" w:hAnsiTheme="minorHAnsi" w:cstheme="minorHAnsi"/>
        </w:rPr>
        <w:t>CoVEs</w:t>
      </w:r>
      <w:proofErr w:type="spellEnd"/>
      <w:r w:rsidRPr="0046424E">
        <w:rPr>
          <w:rFonts w:asciiTheme="minorHAnsi" w:hAnsiTheme="minorHAnsi" w:cstheme="minorHAnsi"/>
        </w:rPr>
        <w:t>)”.</w:t>
      </w:r>
    </w:p>
    <w:p w14:paraId="5106C6BE" w14:textId="77777777" w:rsidR="00BD1D66" w:rsidRPr="0046424E" w:rsidRDefault="00BD1D66" w:rsidP="00BD1D66">
      <w:pPr>
        <w:pStyle w:val="Akapitzlist"/>
        <w:numPr>
          <w:ilvl w:val="0"/>
          <w:numId w:val="3"/>
        </w:numPr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>Przez analizę podatkową, Zamawiający rozumie:</w:t>
      </w:r>
    </w:p>
    <w:p w14:paraId="0C035758" w14:textId="77777777" w:rsidR="00BD1D66" w:rsidRPr="0046424E" w:rsidRDefault="00BD1D66" w:rsidP="00BD1D66">
      <w:pPr>
        <w:pStyle w:val="Akapitzlist"/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>a) analizę możliwości finansowania podatku VAT na etapie utworzenia i wsparcia finansowania BCU</w:t>
      </w:r>
    </w:p>
    <w:p w14:paraId="773A8928" w14:textId="77777777" w:rsidR="00BD1D66" w:rsidRPr="0046424E" w:rsidRDefault="00BD1D66" w:rsidP="00BD1D66">
      <w:pPr>
        <w:pStyle w:val="Akapitzlist"/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>b) analizę zastosowania zwolnienia podatku VAT dla usług świadczonych przez nowe jednostki objęte systemem oświaty (BCU)</w:t>
      </w:r>
    </w:p>
    <w:p w14:paraId="1BACBA98" w14:textId="77777777" w:rsidR="00BD1D66" w:rsidRPr="0046424E" w:rsidRDefault="00BD1D66" w:rsidP="00BD1D66">
      <w:pPr>
        <w:pStyle w:val="Akapitzlist"/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 xml:space="preserve">c) w przypadku braku możliwości zwolnienia z VAT, określenie właściwej stawki podatku </w:t>
      </w:r>
    </w:p>
    <w:p w14:paraId="4C7F24D2" w14:textId="77777777" w:rsidR="00BD1D66" w:rsidRPr="0046424E" w:rsidRDefault="00BD1D66" w:rsidP="00BD1D66">
      <w:pPr>
        <w:pStyle w:val="Akapitzlist"/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>d) prawa do odliczania podatku naliczonego VAT z tytułu wydatków poniesionych przez BCU</w:t>
      </w:r>
    </w:p>
    <w:p w14:paraId="44B470B1" w14:textId="77777777" w:rsidR="00BD1D66" w:rsidRPr="0046424E" w:rsidRDefault="00BD1D66" w:rsidP="00BD1D66">
      <w:pPr>
        <w:pStyle w:val="Akapitzlist"/>
        <w:spacing w:before="240"/>
        <w:jc w:val="both"/>
        <w:rPr>
          <w:rFonts w:cstheme="minorHAnsi"/>
        </w:rPr>
      </w:pPr>
      <w:r w:rsidRPr="0046424E">
        <w:rPr>
          <w:rFonts w:cstheme="minorHAnsi"/>
        </w:rPr>
        <w:t>e) opracowanie i przekazanie Zamawiającemu analizy podatkowej zawierającej elementy wymienione w pkt. a, b, c.</w:t>
      </w:r>
    </w:p>
    <w:p w14:paraId="59541F6D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 xml:space="preserve">Na potrzeby ww. oceny, Zamawiający udostępni Wykonawcy regulamin konkursu </w:t>
      </w:r>
      <w:r w:rsidRPr="0046424E">
        <w:rPr>
          <w:rFonts w:asciiTheme="minorHAnsi" w:hAnsiTheme="minorHAnsi" w:cstheme="minorHAnsi"/>
          <w:i/>
          <w:iCs/>
        </w:rPr>
        <w:t>„Utworzenie i wsparcie finansowania 120 Branżowych Centrów Umiejętności (BCU), realizujących koncepcję centrów doskonałości zawodowej (</w:t>
      </w:r>
      <w:proofErr w:type="spellStart"/>
      <w:r w:rsidRPr="0046424E">
        <w:rPr>
          <w:rFonts w:asciiTheme="minorHAnsi" w:hAnsiTheme="minorHAnsi" w:cstheme="minorHAnsi"/>
          <w:i/>
          <w:iCs/>
        </w:rPr>
        <w:t>CoVEs</w:t>
      </w:r>
      <w:proofErr w:type="spellEnd"/>
      <w:r w:rsidRPr="0046424E">
        <w:rPr>
          <w:rFonts w:asciiTheme="minorHAnsi" w:hAnsiTheme="minorHAnsi" w:cstheme="minorHAnsi"/>
          <w:i/>
          <w:iCs/>
        </w:rPr>
        <w:t>)”</w:t>
      </w:r>
      <w:r w:rsidRPr="0046424E">
        <w:rPr>
          <w:rFonts w:asciiTheme="minorHAnsi" w:hAnsiTheme="minorHAnsi" w:cstheme="minorHAnsi"/>
        </w:rPr>
        <w:t>.</w:t>
      </w:r>
    </w:p>
    <w:p w14:paraId="0B466C5F" w14:textId="77777777" w:rsidR="00BD1D66" w:rsidRPr="0046424E" w:rsidRDefault="00BD1D66" w:rsidP="00BD1D66">
      <w:pPr>
        <w:pStyle w:val="Akapitzlist"/>
        <w:numPr>
          <w:ilvl w:val="0"/>
          <w:numId w:val="3"/>
        </w:numPr>
        <w:spacing w:before="240"/>
        <w:jc w:val="both"/>
        <w:rPr>
          <w:rFonts w:cstheme="minorHAnsi"/>
        </w:rPr>
      </w:pPr>
      <w:r w:rsidRPr="0046424E">
        <w:rPr>
          <w:rFonts w:cstheme="minorHAnsi"/>
          <w:bCs/>
        </w:rPr>
        <w:t>Preferowany termin realizacji zamówienia, tj. przekazania Zamawiającemu ostatecznej, zatwierdzonej i podpisanej przez Wykonawcę analizy podatkowej:</w:t>
      </w:r>
      <w:r w:rsidRPr="0046424E">
        <w:rPr>
          <w:rFonts w:cstheme="minorHAnsi"/>
        </w:rPr>
        <w:t xml:space="preserve"> maksymalnie 2 tygodnie od dnia zawarcia umowy.</w:t>
      </w:r>
    </w:p>
    <w:p w14:paraId="27B82ED6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  <w:b/>
          <w:bCs/>
        </w:rPr>
      </w:pPr>
      <w:r w:rsidRPr="0046424E">
        <w:rPr>
          <w:rFonts w:asciiTheme="minorHAnsi" w:hAnsiTheme="minorHAnsi" w:cstheme="minorHAnsi"/>
          <w:b/>
          <w:bCs/>
        </w:rPr>
        <w:t>Informacje o Zamawiającym</w:t>
      </w:r>
    </w:p>
    <w:p w14:paraId="5FE995AA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>Zamawiającym jest Fundacja Rozwoju Systemu Edukacji – Jednostka Wspierająca (JW) Ministerstwo Edukacji i Nauki (</w:t>
      </w:r>
      <w:proofErr w:type="spellStart"/>
      <w:r w:rsidRPr="0046424E">
        <w:rPr>
          <w:rFonts w:asciiTheme="minorHAnsi" w:hAnsiTheme="minorHAnsi" w:cstheme="minorHAnsi"/>
        </w:rPr>
        <w:t>MEiN</w:t>
      </w:r>
      <w:proofErr w:type="spellEnd"/>
      <w:r w:rsidRPr="0046424E">
        <w:rPr>
          <w:rFonts w:asciiTheme="minorHAnsi" w:hAnsiTheme="minorHAnsi" w:cstheme="minorHAnsi"/>
        </w:rPr>
        <w:t>), które na mocy umowy powierzyło zadanie przeprowadzenia i nadzoru nad konkursem „Utworzenie i wsparcie finansowania 120 Branżowych Centrów Umiejętności (BCU), realizujących koncepcję centrów doskonałości zawodowej (</w:t>
      </w:r>
      <w:proofErr w:type="spellStart"/>
      <w:r w:rsidRPr="0046424E">
        <w:rPr>
          <w:rFonts w:asciiTheme="minorHAnsi" w:hAnsiTheme="minorHAnsi" w:cstheme="minorHAnsi"/>
        </w:rPr>
        <w:t>CoVEs</w:t>
      </w:r>
      <w:proofErr w:type="spellEnd"/>
      <w:r w:rsidRPr="0046424E">
        <w:rPr>
          <w:rFonts w:asciiTheme="minorHAnsi" w:hAnsiTheme="minorHAnsi" w:cstheme="minorHAnsi"/>
        </w:rPr>
        <w:t xml:space="preserve">). Konkurs jest realizowany w ramach Krajowego Planu Odbudowy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D1D66" w:rsidRPr="0046424E" w14:paraId="5962FB45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1F1F975E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t>Komponent</w:t>
            </w:r>
          </w:p>
        </w:tc>
        <w:tc>
          <w:tcPr>
            <w:tcW w:w="7224" w:type="dxa"/>
          </w:tcPr>
          <w:p w14:paraId="19FEA740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A „Odporność i konkurencyjność gospodarki”</w:t>
            </w:r>
          </w:p>
        </w:tc>
      </w:tr>
      <w:tr w:rsidR="00BD1D66" w:rsidRPr="0046424E" w14:paraId="1972873E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454E68AC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t>Cel szczegółowy Komponentu</w:t>
            </w:r>
          </w:p>
        </w:tc>
        <w:tc>
          <w:tcPr>
            <w:tcW w:w="7224" w:type="dxa"/>
          </w:tcPr>
          <w:p w14:paraId="6C1269D2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A3. Doskonalenie systemu edukacji, mechanizmów uczenia się przez całe życie w kierunku lepszego dopasowania do potrzeb nowoczesnej gospodarki, wzrostu innowacyjności, zwiększania transferu nowych technologii oraz zielonej transformacji</w:t>
            </w:r>
          </w:p>
        </w:tc>
      </w:tr>
      <w:tr w:rsidR="00BD1D66" w:rsidRPr="0046424E" w14:paraId="2052869F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59BB0301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lastRenderedPageBreak/>
              <w:t>Reforma</w:t>
            </w:r>
          </w:p>
        </w:tc>
        <w:tc>
          <w:tcPr>
            <w:tcW w:w="7224" w:type="dxa"/>
          </w:tcPr>
          <w:p w14:paraId="766F2104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A3.1. Kadry dla nowoczesnej gospodarki – poprawa dopasowania umiejętności i kwalifikacji do wymogów rynku pracy w związku z wdrażaniem nowych technologii w gospodarce oraz zieloną i cyfrową transformacją</w:t>
            </w:r>
          </w:p>
        </w:tc>
      </w:tr>
      <w:tr w:rsidR="00BD1D66" w:rsidRPr="0046424E" w14:paraId="3670CB62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19035875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t>Cel reformy</w:t>
            </w:r>
          </w:p>
        </w:tc>
        <w:tc>
          <w:tcPr>
            <w:tcW w:w="7224" w:type="dxa"/>
          </w:tcPr>
          <w:p w14:paraId="30653A0D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Przygotowanie kadr na potrzeby nowoczesnej gospodarki oraz funkcjonowania w sytuacjach kryzysowych</w:t>
            </w:r>
          </w:p>
        </w:tc>
      </w:tr>
      <w:tr w:rsidR="00BD1D66" w:rsidRPr="0046424E" w14:paraId="78A1E080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20372D18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t>Inwestycja</w:t>
            </w:r>
          </w:p>
        </w:tc>
        <w:tc>
          <w:tcPr>
            <w:tcW w:w="7224" w:type="dxa"/>
          </w:tcPr>
          <w:p w14:paraId="7FC9B7EC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A.3.1.1. Wsparcie rozwoju nowoczesnego kształcenia zawodowego, szkolnictwa wyższego oraz uczenia się przez całe życie</w:t>
            </w:r>
          </w:p>
        </w:tc>
      </w:tr>
      <w:tr w:rsidR="00BD1D66" w:rsidRPr="0046424E" w14:paraId="7DC07CB6" w14:textId="77777777" w:rsidTr="00ED611C">
        <w:tc>
          <w:tcPr>
            <w:tcW w:w="1838" w:type="dxa"/>
            <w:shd w:val="clear" w:color="auto" w:fill="BDD6EE" w:themeFill="accent1" w:themeFillTint="66"/>
          </w:tcPr>
          <w:p w14:paraId="752E93CB" w14:textId="77777777" w:rsidR="00BD1D66" w:rsidRPr="0046424E" w:rsidRDefault="00BD1D66" w:rsidP="00ED611C">
            <w:pPr>
              <w:jc w:val="both"/>
              <w:rPr>
                <w:rFonts w:cstheme="minorHAnsi"/>
                <w:b/>
                <w:bCs/>
              </w:rPr>
            </w:pPr>
            <w:r w:rsidRPr="0046424E">
              <w:rPr>
                <w:rFonts w:cstheme="minorHAnsi"/>
                <w:b/>
                <w:bCs/>
              </w:rPr>
              <w:t xml:space="preserve">Cel Inwestycji </w:t>
            </w:r>
          </w:p>
        </w:tc>
        <w:tc>
          <w:tcPr>
            <w:tcW w:w="7224" w:type="dxa"/>
          </w:tcPr>
          <w:p w14:paraId="16E8D859" w14:textId="77777777" w:rsidR="00BD1D66" w:rsidRPr="0046424E" w:rsidRDefault="00BD1D66" w:rsidP="00ED611C">
            <w:pPr>
              <w:jc w:val="both"/>
              <w:rPr>
                <w:rFonts w:cstheme="minorHAnsi"/>
              </w:rPr>
            </w:pPr>
            <w:r w:rsidRPr="0046424E">
              <w:rPr>
                <w:rFonts w:cstheme="minorHAnsi"/>
              </w:rPr>
              <w:t>Zapewnienie przestrzeni dla skutecznej współpracy szkół, w tym zawodowych, uczelni, pracodawców, ośrodków badawczo-rozwojowych i innych instytucji otoczenia gospodarczego oraz promocja szkolnictwa zawodowego.</w:t>
            </w:r>
          </w:p>
        </w:tc>
      </w:tr>
    </w:tbl>
    <w:p w14:paraId="5C7D3CAA" w14:textId="77777777" w:rsidR="00BD1D66" w:rsidRPr="0046424E" w:rsidRDefault="00BD1D66" w:rsidP="00BD1D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8D2AFC" w14:textId="77777777" w:rsidR="00BD1D66" w:rsidRPr="0046424E" w:rsidRDefault="00BD1D66" w:rsidP="00BD1D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 xml:space="preserve">Przedmiotem Konkursu jest utworzenie i wsparcie funkcjonowania 120 branżowych centrów umiejętności w każdej ze 120 dziedzin. </w:t>
      </w:r>
    </w:p>
    <w:p w14:paraId="6DC1B378" w14:textId="77777777" w:rsidR="0046424E" w:rsidRDefault="0046424E" w:rsidP="00BD1D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B6EE9A" w14:textId="1FBB4138" w:rsidR="00BD1D66" w:rsidRPr="0046424E" w:rsidRDefault="00BD1D66" w:rsidP="004642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6424E">
        <w:rPr>
          <w:rFonts w:cstheme="minorHAnsi"/>
          <w:b/>
        </w:rPr>
        <w:t>Utworzenie</w:t>
      </w:r>
      <w:r w:rsidRPr="0046424E">
        <w:rPr>
          <w:rFonts w:cstheme="minorHAnsi"/>
        </w:rPr>
        <w:t xml:space="preserve"> każdego ze 120 BCU odbędzie się poprzez:</w:t>
      </w:r>
    </w:p>
    <w:p w14:paraId="61EC3062" w14:textId="77777777" w:rsidR="00BD1D66" w:rsidRPr="0046424E" w:rsidRDefault="00BD1D66" w:rsidP="00BD1D66">
      <w:pPr>
        <w:pStyle w:val="Akapitzlist"/>
        <w:numPr>
          <w:ilvl w:val="0"/>
          <w:numId w:val="1"/>
        </w:numPr>
        <w:spacing w:before="120" w:after="0" w:line="240" w:lineRule="auto"/>
        <w:ind w:left="1003" w:hanging="357"/>
        <w:jc w:val="both"/>
        <w:rPr>
          <w:rFonts w:cstheme="minorHAnsi"/>
        </w:rPr>
      </w:pPr>
      <w:r w:rsidRPr="0046424E">
        <w:rPr>
          <w:rFonts w:cstheme="minorHAnsi"/>
        </w:rPr>
        <w:t>działania inwestycyjne takie jak:</w:t>
      </w:r>
    </w:p>
    <w:p w14:paraId="3D090069" w14:textId="77777777" w:rsidR="00BD1D66" w:rsidRPr="0046424E" w:rsidRDefault="00BD1D66" w:rsidP="00BD1D66">
      <w:pPr>
        <w:pStyle w:val="Akapitzlist"/>
        <w:spacing w:before="120" w:after="0" w:line="240" w:lineRule="auto"/>
        <w:ind w:left="1004"/>
        <w:contextualSpacing w:val="0"/>
        <w:jc w:val="both"/>
        <w:rPr>
          <w:rFonts w:cstheme="minorHAnsi"/>
          <w:b/>
        </w:rPr>
      </w:pPr>
      <w:r w:rsidRPr="0046424E">
        <w:rPr>
          <w:rFonts w:cstheme="minorHAnsi"/>
          <w:b/>
        </w:rPr>
        <w:t>- budowa nowej infrastruktury BCU albo</w:t>
      </w:r>
    </w:p>
    <w:p w14:paraId="1D61A0B3" w14:textId="77777777" w:rsidR="00BD1D66" w:rsidRPr="0046424E" w:rsidRDefault="00BD1D66" w:rsidP="00BD1D66">
      <w:pPr>
        <w:pStyle w:val="Akapitzlist"/>
        <w:spacing w:before="120" w:after="0" w:line="240" w:lineRule="auto"/>
        <w:ind w:left="1004"/>
        <w:contextualSpacing w:val="0"/>
        <w:jc w:val="both"/>
        <w:rPr>
          <w:rFonts w:cstheme="minorHAnsi"/>
          <w:b/>
        </w:rPr>
      </w:pPr>
      <w:r w:rsidRPr="0046424E">
        <w:rPr>
          <w:rFonts w:cstheme="minorHAnsi"/>
          <w:b/>
        </w:rPr>
        <w:t>- rozbudowa istniejącej infrastruktury na potrzeby BCU i/lub</w:t>
      </w:r>
    </w:p>
    <w:p w14:paraId="455EC3BA" w14:textId="77777777" w:rsidR="00BD1D66" w:rsidRPr="0046424E" w:rsidRDefault="00BD1D66" w:rsidP="00BD1D66">
      <w:pPr>
        <w:pStyle w:val="Akapitzlist"/>
        <w:spacing w:before="120" w:after="0" w:line="240" w:lineRule="auto"/>
        <w:ind w:left="1004"/>
        <w:contextualSpacing w:val="0"/>
        <w:jc w:val="both"/>
        <w:rPr>
          <w:rFonts w:cstheme="minorHAnsi"/>
          <w:b/>
        </w:rPr>
      </w:pPr>
      <w:r w:rsidRPr="0046424E">
        <w:rPr>
          <w:rFonts w:cstheme="minorHAnsi"/>
          <w:b/>
        </w:rPr>
        <w:t>- przebudowa istniejącej infrastruktury na potrzeby BCU i/lub</w:t>
      </w:r>
    </w:p>
    <w:p w14:paraId="5F878219" w14:textId="77777777" w:rsidR="00BD1D66" w:rsidRPr="0046424E" w:rsidRDefault="00BD1D66" w:rsidP="00BD1D66">
      <w:pPr>
        <w:pStyle w:val="Akapitzlist"/>
        <w:spacing w:before="120" w:after="0" w:line="240" w:lineRule="auto"/>
        <w:ind w:left="1004"/>
        <w:contextualSpacing w:val="0"/>
        <w:jc w:val="both"/>
        <w:rPr>
          <w:rFonts w:cstheme="minorHAnsi"/>
          <w:b/>
        </w:rPr>
      </w:pPr>
      <w:r w:rsidRPr="0046424E">
        <w:rPr>
          <w:rFonts w:cstheme="minorHAnsi"/>
          <w:b/>
        </w:rPr>
        <w:t xml:space="preserve">- remont (adaptacja) istniejącej infrastruktury na potrzeby BCU </w:t>
      </w:r>
    </w:p>
    <w:p w14:paraId="6C96D684" w14:textId="77777777" w:rsidR="00BD1D66" w:rsidRPr="0046424E" w:rsidRDefault="00BD1D66" w:rsidP="00BD1D66">
      <w:pPr>
        <w:spacing w:before="120" w:after="0" w:line="240" w:lineRule="auto"/>
        <w:ind w:left="993"/>
        <w:jc w:val="both"/>
        <w:rPr>
          <w:rFonts w:asciiTheme="minorHAnsi" w:hAnsiTheme="minorHAnsi" w:cstheme="minorHAnsi"/>
          <w:bCs/>
        </w:rPr>
      </w:pPr>
      <w:r w:rsidRPr="0046424E">
        <w:rPr>
          <w:rFonts w:asciiTheme="minorHAnsi" w:hAnsiTheme="minorHAnsi" w:cstheme="minorHAnsi"/>
          <w:bCs/>
          <w:color w:val="242424"/>
          <w:shd w:val="clear" w:color="auto" w:fill="FFFFFF"/>
        </w:rPr>
        <w:t>wraz z niezbędną do eksploatacji infrastrukturą wewnętrzną i instalacjami oraz wraz z zagospodarowaniem otoczenia</w:t>
      </w:r>
    </w:p>
    <w:p w14:paraId="71B07332" w14:textId="77777777" w:rsidR="00BD1D66" w:rsidRPr="0046424E" w:rsidRDefault="00BD1D66" w:rsidP="00BD1D66">
      <w:pPr>
        <w:spacing w:before="120" w:after="0" w:line="240" w:lineRule="auto"/>
        <w:ind w:left="993"/>
        <w:jc w:val="both"/>
        <w:rPr>
          <w:rFonts w:asciiTheme="minorHAnsi" w:hAnsiTheme="minorHAnsi" w:cstheme="minorHAnsi"/>
          <w:bCs/>
        </w:rPr>
      </w:pPr>
      <w:r w:rsidRPr="0046424E">
        <w:rPr>
          <w:rFonts w:asciiTheme="minorHAnsi" w:hAnsiTheme="minorHAnsi" w:cstheme="minorHAnsi"/>
          <w:bCs/>
        </w:rPr>
        <w:t>oraz</w:t>
      </w:r>
    </w:p>
    <w:p w14:paraId="19403F13" w14:textId="77777777" w:rsidR="00BD1D66" w:rsidRPr="0046424E" w:rsidRDefault="00BD1D66" w:rsidP="00BD1D66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46424E">
        <w:rPr>
          <w:rFonts w:cstheme="minorHAnsi"/>
          <w:b/>
          <w:bCs/>
        </w:rPr>
        <w:t>zakup wyposażenia</w:t>
      </w:r>
      <w:r w:rsidRPr="0046424E">
        <w:rPr>
          <w:rFonts w:cstheme="minorHAnsi"/>
        </w:rPr>
        <w:t xml:space="preserve"> rozumianego w szczególności jako: maszyny, sprzęt, urządzenia techniczne i materiały eksploatacyjne w zakresie związanym z funkcjonowaniem centrów,</w:t>
      </w:r>
    </w:p>
    <w:p w14:paraId="50C083C2" w14:textId="77777777" w:rsidR="00BD1D66" w:rsidRPr="0046424E" w:rsidRDefault="00BD1D66" w:rsidP="00BD1D66">
      <w:pPr>
        <w:pStyle w:val="Akapitzlist"/>
        <w:numPr>
          <w:ilvl w:val="0"/>
          <w:numId w:val="1"/>
        </w:numPr>
        <w:spacing w:before="120" w:after="160" w:line="240" w:lineRule="auto"/>
        <w:jc w:val="both"/>
        <w:rPr>
          <w:rFonts w:cstheme="minorHAnsi"/>
        </w:rPr>
      </w:pPr>
      <w:r w:rsidRPr="0046424E">
        <w:rPr>
          <w:rFonts w:cstheme="minorHAnsi"/>
          <w:b/>
          <w:bCs/>
        </w:rPr>
        <w:t>utworzenie struktury instytucjonalnej rozumianej jako wpisanie BCU do przepisów prawa oświatowego, powołanie Rady BCU,</w:t>
      </w:r>
    </w:p>
    <w:p w14:paraId="048B8ABD" w14:textId="77777777" w:rsidR="00BD1D66" w:rsidRPr="0046424E" w:rsidRDefault="00BD1D66" w:rsidP="00BD1D66">
      <w:pPr>
        <w:pStyle w:val="Akapitzlist"/>
        <w:numPr>
          <w:ilvl w:val="0"/>
          <w:numId w:val="1"/>
        </w:numPr>
        <w:spacing w:before="120" w:after="160" w:line="240" w:lineRule="auto"/>
        <w:jc w:val="both"/>
        <w:rPr>
          <w:rFonts w:cstheme="minorHAnsi"/>
        </w:rPr>
      </w:pPr>
      <w:r w:rsidRPr="0046424E">
        <w:rPr>
          <w:rFonts w:cstheme="minorHAnsi"/>
          <w:b/>
          <w:bCs/>
        </w:rPr>
        <w:t xml:space="preserve">zatrudnienie pracowników centrum, w tym trenerów i szkoleniowców, przygotowanie dokumentacji programowej dla szkoleń i kursów realizowanych w centrum. </w:t>
      </w:r>
    </w:p>
    <w:p w14:paraId="78561F4B" w14:textId="77777777" w:rsidR="00BD1D66" w:rsidRPr="0046424E" w:rsidRDefault="00BD1D66" w:rsidP="00BD1D6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AFB67A6" w14:textId="77777777" w:rsidR="00BD1D66" w:rsidRPr="0046424E" w:rsidRDefault="00BD1D66" w:rsidP="0046424E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cstheme="minorHAnsi"/>
        </w:rPr>
      </w:pPr>
      <w:r w:rsidRPr="0046424E">
        <w:rPr>
          <w:rFonts w:cstheme="minorHAnsi"/>
          <w:b/>
        </w:rPr>
        <w:t>Wsparcie funkcjonowania</w:t>
      </w:r>
      <w:r w:rsidRPr="0046424E">
        <w:rPr>
          <w:rFonts w:cstheme="minorHAnsi"/>
        </w:rPr>
        <w:t xml:space="preserve"> BCU będzie obejmowało </w:t>
      </w:r>
      <w:r w:rsidRPr="0046424E">
        <w:rPr>
          <w:rFonts w:cstheme="minorHAnsi"/>
          <w:b/>
          <w:bCs/>
        </w:rPr>
        <w:t>realizację działań w czterech obszarach</w:t>
      </w:r>
      <w:r w:rsidRPr="0046424E">
        <w:rPr>
          <w:rFonts w:cstheme="minorHAnsi"/>
        </w:rPr>
        <w:t xml:space="preserve">: </w:t>
      </w:r>
    </w:p>
    <w:p w14:paraId="39C41842" w14:textId="77777777" w:rsidR="00BD1D66" w:rsidRPr="0046424E" w:rsidRDefault="00BD1D66" w:rsidP="00BD1D66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theme="minorHAnsi"/>
        </w:rPr>
      </w:pPr>
      <w:r w:rsidRPr="0046424E">
        <w:rPr>
          <w:rFonts w:cstheme="minorHAnsi"/>
        </w:rPr>
        <w:t>działalność edukacyjno-szkoleniowa,</w:t>
      </w:r>
    </w:p>
    <w:p w14:paraId="32E3645C" w14:textId="77777777" w:rsidR="00BD1D66" w:rsidRPr="0046424E" w:rsidRDefault="00BD1D66" w:rsidP="00BD1D66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theme="minorHAnsi"/>
        </w:rPr>
      </w:pPr>
      <w:r w:rsidRPr="0046424E">
        <w:rPr>
          <w:rFonts w:cstheme="minorHAnsi"/>
        </w:rPr>
        <w:t>działalność integrująco-wspierająca,</w:t>
      </w:r>
    </w:p>
    <w:p w14:paraId="588DE2BB" w14:textId="77777777" w:rsidR="00BD1D66" w:rsidRPr="0046424E" w:rsidRDefault="00BD1D66" w:rsidP="00BD1D66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theme="minorHAnsi"/>
        </w:rPr>
      </w:pPr>
      <w:r w:rsidRPr="0046424E">
        <w:rPr>
          <w:rFonts w:cstheme="minorHAnsi"/>
        </w:rPr>
        <w:t>działalność innowacyjno-rozwojowa,</w:t>
      </w:r>
    </w:p>
    <w:p w14:paraId="563FFA72" w14:textId="77777777" w:rsidR="00BD1D66" w:rsidRPr="0046424E" w:rsidRDefault="00BD1D66" w:rsidP="00BD1D66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theme="minorHAnsi"/>
        </w:rPr>
      </w:pPr>
      <w:r w:rsidRPr="0046424E">
        <w:rPr>
          <w:rFonts w:cstheme="minorHAnsi"/>
        </w:rPr>
        <w:t>działalność doradczo-promocyjna</w:t>
      </w:r>
    </w:p>
    <w:p w14:paraId="6F77D16F" w14:textId="77777777" w:rsidR="00BD1D66" w:rsidRPr="0046424E" w:rsidRDefault="00BD1D66" w:rsidP="00BD1D66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>Zgodnie z pkt 2 regulaminu konkursu.</w:t>
      </w:r>
    </w:p>
    <w:p w14:paraId="62AA9059" w14:textId="77777777" w:rsidR="00BD1D66" w:rsidRPr="0046424E" w:rsidRDefault="00BD1D66" w:rsidP="00BD1D66">
      <w:pPr>
        <w:spacing w:before="240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lastRenderedPageBreak/>
        <w:t xml:space="preserve">Finansowanie przyznane ze środków Konkursu nie może być wykorzystywane w celu generowania zysku. Realizacja przedsięwzięcia nie może mieć charakteru komercyjnego. </w:t>
      </w:r>
    </w:p>
    <w:p w14:paraId="44709E71" w14:textId="77777777" w:rsidR="00BD1D66" w:rsidRPr="0046424E" w:rsidRDefault="00BD1D66" w:rsidP="00BD1D66">
      <w:pPr>
        <w:spacing w:line="240" w:lineRule="auto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 xml:space="preserve">Budżet całkowity przedsięwzięcia stanowią koszty bezpośrednie, zgodnie z Katalogiem kosztów (pkt. 7 regulaminu). </w:t>
      </w:r>
    </w:p>
    <w:p w14:paraId="2F7B3569" w14:textId="77777777" w:rsidR="00BD1D66" w:rsidRPr="0046424E" w:rsidRDefault="00BD1D66" w:rsidP="00BD1D66">
      <w:pPr>
        <w:spacing w:line="240" w:lineRule="auto"/>
        <w:jc w:val="both"/>
        <w:rPr>
          <w:rFonts w:asciiTheme="minorHAnsi" w:hAnsiTheme="minorHAnsi" w:cstheme="minorHAnsi"/>
        </w:rPr>
      </w:pPr>
      <w:r w:rsidRPr="0046424E">
        <w:rPr>
          <w:rFonts w:asciiTheme="minorHAnsi" w:hAnsiTheme="minorHAnsi" w:cstheme="minorHAnsi"/>
        </w:rPr>
        <w:t xml:space="preserve">Zgodnie z Porozumieniem zawartym pomiędzy Ministerstwem Edukacji i Nauki a Ministerstwem Funduszy i Polityki Regionalnej podatek VAT w projekcie może być finansowany ze środków budżetu państwa tylko w zakresie wydatków ponoszonych przez Państwowe Jednostki Budżetowe do wysokości 120 mln zł. </w:t>
      </w:r>
    </w:p>
    <w:p w14:paraId="02ABE288" w14:textId="77777777" w:rsidR="00135296" w:rsidRPr="0046424E" w:rsidRDefault="00135296" w:rsidP="00EA139A">
      <w:pPr>
        <w:spacing w:after="240"/>
        <w:rPr>
          <w:rFonts w:asciiTheme="minorHAnsi" w:hAnsiTheme="minorHAnsi" w:cstheme="minorHAnsi"/>
        </w:rPr>
      </w:pPr>
    </w:p>
    <w:sectPr w:rsidR="00135296" w:rsidRPr="0046424E" w:rsidSect="0099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331" w14:textId="77777777" w:rsidR="00147C9D" w:rsidRDefault="00147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23293"/>
      <w:docPartObj>
        <w:docPartGallery w:val="Page Numbers (Bottom of Page)"/>
        <w:docPartUnique/>
      </w:docPartObj>
    </w:sdtPr>
    <w:sdtEndPr/>
    <w:sdtContent>
      <w:p w14:paraId="7C0A0BC0" w14:textId="742E9C83" w:rsidR="00545BBE" w:rsidRDefault="00545BBE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D1D2" w14:textId="77777777" w:rsidR="00545BBE" w:rsidRDefault="00545B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18E" w14:textId="77777777" w:rsidR="00147C9D" w:rsidRDefault="00147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85A" w14:textId="77777777" w:rsidR="00147C9D" w:rsidRDefault="00147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B665" w14:textId="77777777" w:rsidR="00147C9D" w:rsidRDefault="00147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E0C"/>
    <w:multiLevelType w:val="hybridMultilevel"/>
    <w:tmpl w:val="2F9AB564"/>
    <w:lvl w:ilvl="0" w:tplc="6980D5AA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5B21C7"/>
    <w:multiLevelType w:val="hybridMultilevel"/>
    <w:tmpl w:val="0436E568"/>
    <w:lvl w:ilvl="0" w:tplc="68EA53A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D0A80"/>
    <w:multiLevelType w:val="hybridMultilevel"/>
    <w:tmpl w:val="7FAC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4133"/>
    <w:multiLevelType w:val="hybridMultilevel"/>
    <w:tmpl w:val="1D7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073707">
    <w:abstractNumId w:val="0"/>
  </w:num>
  <w:num w:numId="2" w16cid:durableId="647050174">
    <w:abstractNumId w:val="1"/>
  </w:num>
  <w:num w:numId="3" w16cid:durableId="745108693">
    <w:abstractNumId w:val="2"/>
  </w:num>
  <w:num w:numId="4" w16cid:durableId="1405910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422E1C"/>
    <w:rsid w:val="0045682F"/>
    <w:rsid w:val="0046424E"/>
    <w:rsid w:val="004F3986"/>
    <w:rsid w:val="004F79BA"/>
    <w:rsid w:val="00545BBE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3824"/>
    <w:rsid w:val="00AB22BD"/>
    <w:rsid w:val="00B74E11"/>
    <w:rsid w:val="00BD1D66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55282"/>
    <w:rsid w:val="00D829C1"/>
    <w:rsid w:val="00DA2314"/>
    <w:rsid w:val="00DB707E"/>
    <w:rsid w:val="00DD78AB"/>
    <w:rsid w:val="00E07FC7"/>
    <w:rsid w:val="00E458ED"/>
    <w:rsid w:val="00E45EFC"/>
    <w:rsid w:val="00E936B0"/>
    <w:rsid w:val="00EA139A"/>
    <w:rsid w:val="00EB7631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D1D6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BD1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D1D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Emilia Halemba</cp:lastModifiedBy>
  <cp:revision>3</cp:revision>
  <dcterms:created xsi:type="dcterms:W3CDTF">2023-02-09T15:38:00Z</dcterms:created>
  <dcterms:modified xsi:type="dcterms:W3CDTF">2023-02-09T15:39:00Z</dcterms:modified>
</cp:coreProperties>
</file>