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350" w:rsidRPr="00894DEC" w:rsidRDefault="000A0950" w:rsidP="00894DEC">
      <w:pPr>
        <w:jc w:val="center"/>
        <w:rPr>
          <w:rStyle w:val="tlid-translation"/>
          <w:b/>
          <w:sz w:val="28"/>
          <w:szCs w:val="28"/>
          <w:lang w:val="en-US"/>
        </w:rPr>
      </w:pPr>
      <w:r w:rsidRPr="00894DEC">
        <w:rPr>
          <w:rStyle w:val="tlid-translation"/>
          <w:b/>
          <w:sz w:val="28"/>
          <w:szCs w:val="28"/>
          <w:lang w:val="en-US"/>
        </w:rPr>
        <w:t>The information clause of art. 13 GDPR to be applied by procuring entities for the purposes related to the public procurement procedure</w:t>
      </w:r>
    </w:p>
    <w:p w:rsidR="000A0950" w:rsidRDefault="000A0950">
      <w:pPr>
        <w:rPr>
          <w:rStyle w:val="tlid-translation"/>
          <w:lang w:val="en-US"/>
        </w:rPr>
      </w:pPr>
    </w:p>
    <w:p w:rsidR="000A0950" w:rsidRPr="00894DEC" w:rsidRDefault="000A0950" w:rsidP="00894DEC">
      <w:pPr>
        <w:jc w:val="both"/>
        <w:rPr>
          <w:rStyle w:val="tlid-translation"/>
          <w:sz w:val="24"/>
          <w:szCs w:val="24"/>
          <w:lang w:val="en-US"/>
        </w:rPr>
      </w:pPr>
      <w:r w:rsidRPr="00894DEC">
        <w:rPr>
          <w:rStyle w:val="tlid-translation"/>
          <w:sz w:val="24"/>
          <w:szCs w:val="24"/>
          <w:lang w:val="en-US"/>
        </w:rPr>
        <w:t>According to art. 13 para. 1 and 2 of Regulation (EU) 2016/679 of the European Parliament and of the Council of 27 April 2016 on the protection of individuals with regard to the processing of personal data and on the free movement of such data and repealing Directive 95/46 / EC (</w:t>
      </w:r>
      <w:r w:rsidRPr="00894DEC">
        <w:rPr>
          <w:rStyle w:val="tlid-translation"/>
          <w:b/>
          <w:sz w:val="24"/>
          <w:szCs w:val="24"/>
          <w:lang w:val="en-US"/>
        </w:rPr>
        <w:t>GDPR</w:t>
      </w:r>
      <w:r w:rsidRPr="00894DEC">
        <w:rPr>
          <w:rStyle w:val="tlid-translation"/>
          <w:sz w:val="24"/>
          <w:szCs w:val="24"/>
          <w:lang w:val="en-US"/>
        </w:rPr>
        <w:t>), I inform that:</w:t>
      </w:r>
    </w:p>
    <w:p w:rsidR="000A0950" w:rsidRPr="00894DEC" w:rsidRDefault="000A0950" w:rsidP="00894DEC">
      <w:pPr>
        <w:pStyle w:val="Akapitzlist"/>
        <w:numPr>
          <w:ilvl w:val="0"/>
          <w:numId w:val="1"/>
        </w:numPr>
        <w:jc w:val="both"/>
        <w:rPr>
          <w:rStyle w:val="tlid-translation"/>
          <w:sz w:val="24"/>
          <w:szCs w:val="24"/>
          <w:lang w:val="en-US"/>
        </w:rPr>
      </w:pPr>
      <w:r w:rsidRPr="00894DEC">
        <w:rPr>
          <w:rStyle w:val="tlid-translation"/>
          <w:sz w:val="24"/>
          <w:szCs w:val="24"/>
          <w:lang w:val="en-US"/>
        </w:rPr>
        <w:t>The administrator of personal data collected as a result of the tender procedure under the Act of January 29, 2004 Public Procurement Law is Foundation for the Development of Education System with headquarters</w:t>
      </w:r>
      <w:r w:rsidRPr="00894DEC">
        <w:rPr>
          <w:sz w:val="24"/>
          <w:szCs w:val="24"/>
          <w:lang w:val="en-US"/>
        </w:rPr>
        <w:br/>
      </w:r>
      <w:r w:rsidRPr="00894DEC">
        <w:rPr>
          <w:rStyle w:val="tlid-translation"/>
          <w:sz w:val="24"/>
          <w:szCs w:val="24"/>
          <w:lang w:val="en-US"/>
        </w:rPr>
        <w:t xml:space="preserve">in Warsaw, address: </w:t>
      </w:r>
      <w:proofErr w:type="spellStart"/>
      <w:r w:rsidRPr="00894DEC">
        <w:rPr>
          <w:rStyle w:val="tlid-translation"/>
          <w:sz w:val="24"/>
          <w:szCs w:val="24"/>
          <w:lang w:val="en-US"/>
        </w:rPr>
        <w:t>Aleje</w:t>
      </w:r>
      <w:proofErr w:type="spellEnd"/>
      <w:r w:rsidRPr="00894DEC">
        <w:rPr>
          <w:rStyle w:val="tlid-translation"/>
          <w:sz w:val="24"/>
          <w:szCs w:val="24"/>
          <w:lang w:val="en-US"/>
        </w:rPr>
        <w:t xml:space="preserve"> </w:t>
      </w:r>
      <w:proofErr w:type="spellStart"/>
      <w:r w:rsidRPr="00894DEC">
        <w:rPr>
          <w:rStyle w:val="tlid-translation"/>
          <w:sz w:val="24"/>
          <w:szCs w:val="24"/>
          <w:lang w:val="en-US"/>
        </w:rPr>
        <w:t>Jerozolimskie</w:t>
      </w:r>
      <w:proofErr w:type="spellEnd"/>
      <w:r w:rsidRPr="00894DEC">
        <w:rPr>
          <w:rStyle w:val="tlid-translation"/>
          <w:sz w:val="24"/>
          <w:szCs w:val="24"/>
          <w:lang w:val="en-US"/>
        </w:rPr>
        <w:t xml:space="preserve"> 142A, 02-305 Warsaw (</w:t>
      </w:r>
      <w:r w:rsidRPr="00894DEC">
        <w:rPr>
          <w:rStyle w:val="tlid-translation"/>
          <w:b/>
          <w:sz w:val="24"/>
          <w:szCs w:val="24"/>
          <w:lang w:val="en-US"/>
        </w:rPr>
        <w:t>APD</w:t>
      </w:r>
      <w:r w:rsidRPr="00894DEC">
        <w:rPr>
          <w:rStyle w:val="tlid-translation"/>
          <w:sz w:val="24"/>
          <w:szCs w:val="24"/>
          <w:lang w:val="en-US"/>
        </w:rPr>
        <w:t>).</w:t>
      </w:r>
    </w:p>
    <w:p w:rsidR="000A0950" w:rsidRPr="00894DEC" w:rsidRDefault="000A0950" w:rsidP="00894DEC">
      <w:pPr>
        <w:pStyle w:val="Akapitzlist"/>
        <w:numPr>
          <w:ilvl w:val="0"/>
          <w:numId w:val="1"/>
        </w:numPr>
        <w:jc w:val="both"/>
        <w:rPr>
          <w:rStyle w:val="Hipercze"/>
          <w:color w:val="auto"/>
          <w:sz w:val="24"/>
          <w:szCs w:val="24"/>
          <w:u w:val="none"/>
          <w:lang w:val="en-US"/>
        </w:rPr>
      </w:pPr>
      <w:r w:rsidRPr="00894DEC">
        <w:rPr>
          <w:rStyle w:val="tlid-translation"/>
          <w:sz w:val="24"/>
          <w:szCs w:val="24"/>
          <w:lang w:val="en-US"/>
        </w:rPr>
        <w:t xml:space="preserve">The Foundation for the Development of the Education System in Warsaw has appointed a person responsible for ensuring compliance with the law on the protection of personal data, which can be contacted at the following e-mail address: </w:t>
      </w:r>
      <w:hyperlink r:id="rId8" w:history="1">
        <w:r w:rsidRPr="00894DEC">
          <w:rPr>
            <w:rStyle w:val="Hipercze"/>
            <w:rFonts w:cs="Times New Roman"/>
            <w:sz w:val="24"/>
            <w:szCs w:val="24"/>
            <w:lang w:val="en-US"/>
          </w:rPr>
          <w:t>iod@frse.org.pl</w:t>
        </w:r>
      </w:hyperlink>
    </w:p>
    <w:p w:rsidR="000A0950" w:rsidRPr="00894DEC" w:rsidRDefault="000A0950" w:rsidP="00894DEC">
      <w:pPr>
        <w:pStyle w:val="Akapitzlist"/>
        <w:numPr>
          <w:ilvl w:val="0"/>
          <w:numId w:val="1"/>
        </w:numPr>
        <w:jc w:val="both"/>
        <w:rPr>
          <w:rStyle w:val="tlid-translation"/>
          <w:sz w:val="24"/>
          <w:szCs w:val="24"/>
          <w:lang w:val="en-US"/>
        </w:rPr>
      </w:pPr>
      <w:r w:rsidRPr="00894DEC">
        <w:rPr>
          <w:rStyle w:val="tlid-translation"/>
          <w:sz w:val="24"/>
          <w:szCs w:val="24"/>
          <w:lang w:val="en-US"/>
        </w:rPr>
        <w:t xml:space="preserve">Personal data are processed on the basis of art. 6, </w:t>
      </w:r>
      <w:proofErr w:type="spellStart"/>
      <w:r w:rsidRPr="00894DEC">
        <w:rPr>
          <w:rStyle w:val="tlid-translation"/>
          <w:sz w:val="24"/>
          <w:szCs w:val="24"/>
          <w:lang w:val="en-US"/>
        </w:rPr>
        <w:t>subpara</w:t>
      </w:r>
      <w:proofErr w:type="spellEnd"/>
      <w:r w:rsidRPr="00894DEC">
        <w:rPr>
          <w:rStyle w:val="tlid-translation"/>
          <w:sz w:val="24"/>
          <w:szCs w:val="24"/>
          <w:lang w:val="en-US"/>
        </w:rPr>
        <w:t>. 1, point c) of the GDPR for the purpose of conducting a public procurement procedure under an open tender procedure.</w:t>
      </w:r>
    </w:p>
    <w:p w:rsidR="000A0950" w:rsidRPr="00395454" w:rsidRDefault="00894DEC" w:rsidP="00894DEC">
      <w:pPr>
        <w:pStyle w:val="Akapitzlist"/>
        <w:numPr>
          <w:ilvl w:val="0"/>
          <w:numId w:val="1"/>
        </w:numPr>
        <w:jc w:val="both"/>
        <w:rPr>
          <w:rStyle w:val="tlid-translation"/>
          <w:sz w:val="24"/>
          <w:szCs w:val="24"/>
          <w:lang w:val="en-US"/>
        </w:rPr>
      </w:pPr>
      <w:r w:rsidRPr="00395454">
        <w:rPr>
          <w:rStyle w:val="tlid-translation"/>
          <w:sz w:val="24"/>
          <w:szCs w:val="24"/>
          <w:lang w:val="en-US"/>
        </w:rPr>
        <w:t>Recipients of personal data will be people or entities to whom the documentation of the tender procedure based on art. 8 and art. 96 para. 3 of the Act of 29 January 2004 Public Procurement Law (</w:t>
      </w:r>
      <w:r w:rsidRPr="00395454">
        <w:rPr>
          <w:rStyle w:val="tlid-translation"/>
          <w:b/>
          <w:sz w:val="24"/>
          <w:szCs w:val="24"/>
          <w:lang w:val="en-US"/>
        </w:rPr>
        <w:t>PPL  Act)</w:t>
      </w:r>
      <w:r w:rsidRPr="00395454">
        <w:rPr>
          <w:rStyle w:val="tlid-translation"/>
          <w:sz w:val="24"/>
          <w:szCs w:val="24"/>
          <w:lang w:val="en-US"/>
        </w:rPr>
        <w:t xml:space="preserve"> will be made available</w:t>
      </w:r>
      <w:r w:rsidR="000A0950" w:rsidRPr="00395454">
        <w:rPr>
          <w:rStyle w:val="tlid-translation"/>
          <w:sz w:val="24"/>
          <w:szCs w:val="24"/>
          <w:lang w:val="en-US"/>
        </w:rPr>
        <w:t>.</w:t>
      </w:r>
    </w:p>
    <w:p w:rsidR="000A0950" w:rsidRPr="00894DEC" w:rsidRDefault="000A0950" w:rsidP="00894DEC">
      <w:pPr>
        <w:pStyle w:val="Akapitzlist"/>
        <w:numPr>
          <w:ilvl w:val="0"/>
          <w:numId w:val="1"/>
        </w:numPr>
        <w:jc w:val="both"/>
        <w:rPr>
          <w:rStyle w:val="tlid-translation"/>
          <w:sz w:val="24"/>
          <w:szCs w:val="24"/>
          <w:lang w:val="en-US"/>
        </w:rPr>
      </w:pPr>
      <w:r w:rsidRPr="00894DEC">
        <w:rPr>
          <w:rStyle w:val="tlid-translation"/>
          <w:sz w:val="24"/>
          <w:szCs w:val="24"/>
          <w:lang w:val="en-US"/>
        </w:rPr>
        <w:t>Personal data collected in this tender process are processed in accordance with the purposes and basis of the legality of processing, the PPL act, for a period of 4 years from the date of completion of the contract award procedure, and if the duration of the contract exceeds 4 years, the storage period covers the entire duration of the contract.</w:t>
      </w:r>
    </w:p>
    <w:p w:rsidR="000A0950" w:rsidRPr="00894DEC" w:rsidRDefault="000A0950" w:rsidP="00894DEC">
      <w:pPr>
        <w:pStyle w:val="Akapitzlist"/>
        <w:numPr>
          <w:ilvl w:val="0"/>
          <w:numId w:val="1"/>
        </w:numPr>
        <w:jc w:val="both"/>
        <w:rPr>
          <w:rStyle w:val="tlid-translation"/>
          <w:sz w:val="24"/>
          <w:szCs w:val="24"/>
          <w:lang w:val="en-US"/>
        </w:rPr>
      </w:pPr>
      <w:r w:rsidRPr="00894DEC">
        <w:rPr>
          <w:rStyle w:val="tlid-translation"/>
          <w:sz w:val="24"/>
          <w:szCs w:val="24"/>
          <w:lang w:val="en-US"/>
        </w:rPr>
        <w:t>The obligation to provide data is a statutory requirement set out in the provisions of the Public Procurement Law, related to participation in the proceedings for the award of a public contract. The consequences of not providing the required data arise</w:t>
      </w:r>
      <w:r w:rsidR="00395454">
        <w:rPr>
          <w:rStyle w:val="tlid-translation"/>
          <w:sz w:val="24"/>
          <w:szCs w:val="24"/>
          <w:lang w:val="en-US"/>
        </w:rPr>
        <w:t xml:space="preserve"> </w:t>
      </w:r>
      <w:r w:rsidRPr="00894DEC">
        <w:rPr>
          <w:rStyle w:val="tlid-translation"/>
          <w:sz w:val="24"/>
          <w:szCs w:val="24"/>
          <w:lang w:val="en-US"/>
        </w:rPr>
        <w:t>from the PPL act.</w:t>
      </w:r>
    </w:p>
    <w:p w:rsidR="000A0950" w:rsidRPr="00894DEC" w:rsidRDefault="000A0950" w:rsidP="00894DEC">
      <w:pPr>
        <w:pStyle w:val="Akapitzlist"/>
        <w:numPr>
          <w:ilvl w:val="0"/>
          <w:numId w:val="1"/>
        </w:numPr>
        <w:jc w:val="both"/>
        <w:rPr>
          <w:rStyle w:val="tlid-translation"/>
          <w:sz w:val="24"/>
          <w:szCs w:val="24"/>
          <w:lang w:val="en-US"/>
        </w:rPr>
      </w:pPr>
      <w:r w:rsidRPr="00894DEC">
        <w:rPr>
          <w:rStyle w:val="tlid-translation"/>
          <w:sz w:val="24"/>
          <w:szCs w:val="24"/>
          <w:lang w:val="en-US"/>
        </w:rPr>
        <w:t xml:space="preserve">With regard to the collected data, we declare that decisions are not taken in an automated manner, </w:t>
      </w:r>
      <w:r w:rsidR="00395454">
        <w:rPr>
          <w:rStyle w:val="tlid-translation"/>
          <w:sz w:val="24"/>
          <w:szCs w:val="24"/>
          <w:lang w:val="en-US"/>
        </w:rPr>
        <w:t>pursuant</w:t>
      </w:r>
      <w:r w:rsidRPr="00894DEC">
        <w:rPr>
          <w:rStyle w:val="tlid-translation"/>
          <w:sz w:val="24"/>
          <w:szCs w:val="24"/>
          <w:lang w:val="en-US"/>
        </w:rPr>
        <w:t xml:space="preserve"> to art. 22 GDPR.</w:t>
      </w:r>
    </w:p>
    <w:p w:rsidR="000A0950" w:rsidRPr="00894DEC" w:rsidRDefault="000A0950" w:rsidP="00894DEC">
      <w:pPr>
        <w:pStyle w:val="Akapitzlist"/>
        <w:numPr>
          <w:ilvl w:val="0"/>
          <w:numId w:val="1"/>
        </w:numPr>
        <w:jc w:val="both"/>
        <w:rPr>
          <w:rStyle w:val="tlid-translation"/>
          <w:sz w:val="24"/>
          <w:szCs w:val="24"/>
          <w:lang w:val="en-US"/>
        </w:rPr>
      </w:pPr>
      <w:r w:rsidRPr="00894DEC">
        <w:rPr>
          <w:rStyle w:val="tlid-translation"/>
          <w:sz w:val="24"/>
          <w:szCs w:val="24"/>
          <w:lang w:val="en-US"/>
        </w:rPr>
        <w:t>In relation to personal data processed in this procedure, you have the right to:</w:t>
      </w:r>
    </w:p>
    <w:p w:rsidR="000A0950" w:rsidRPr="00894DEC" w:rsidRDefault="000A0950" w:rsidP="00894DEC">
      <w:pPr>
        <w:pStyle w:val="Akapitzlist"/>
        <w:numPr>
          <w:ilvl w:val="1"/>
          <w:numId w:val="1"/>
        </w:numPr>
        <w:jc w:val="both"/>
        <w:rPr>
          <w:rStyle w:val="tlid-translation"/>
          <w:sz w:val="24"/>
          <w:szCs w:val="24"/>
          <w:lang w:val="en-US"/>
        </w:rPr>
      </w:pPr>
      <w:r w:rsidRPr="00894DEC">
        <w:rPr>
          <w:rStyle w:val="tlid-translation"/>
          <w:sz w:val="24"/>
          <w:szCs w:val="24"/>
          <w:lang w:val="en-US"/>
        </w:rPr>
        <w:t xml:space="preserve">access to your data (requests for a copy of data). This right can be exercised by sending an e-mail to the following address: </w:t>
      </w:r>
      <w:hyperlink r:id="rId9" w:history="1">
        <w:r w:rsidRPr="00894DEC">
          <w:rPr>
            <w:rStyle w:val="Hipercze"/>
            <w:sz w:val="24"/>
            <w:szCs w:val="24"/>
            <w:lang w:val="en-US"/>
          </w:rPr>
          <w:t>iod@frse.gov.pl</w:t>
        </w:r>
      </w:hyperlink>
      <w:r w:rsidRPr="00894DEC">
        <w:rPr>
          <w:rStyle w:val="tlid-translation"/>
          <w:sz w:val="24"/>
          <w:szCs w:val="24"/>
          <w:lang w:val="en-US"/>
        </w:rPr>
        <w:t xml:space="preserve"> </w:t>
      </w:r>
    </w:p>
    <w:p w:rsidR="000A0950" w:rsidRPr="00894DEC" w:rsidRDefault="000A0950" w:rsidP="00894DEC">
      <w:pPr>
        <w:pStyle w:val="Akapitzlist"/>
        <w:numPr>
          <w:ilvl w:val="1"/>
          <w:numId w:val="1"/>
        </w:numPr>
        <w:jc w:val="both"/>
        <w:rPr>
          <w:rStyle w:val="tlid-translation"/>
          <w:sz w:val="24"/>
          <w:szCs w:val="24"/>
          <w:lang w:val="en-US"/>
        </w:rPr>
      </w:pPr>
      <w:r w:rsidRPr="00894DEC">
        <w:rPr>
          <w:rStyle w:val="tlid-translation"/>
          <w:sz w:val="24"/>
          <w:szCs w:val="24"/>
          <w:lang w:val="en-US"/>
        </w:rPr>
        <w:t xml:space="preserve">file a complaint to the President of the Office for Personal Data Protection, when you believe that the processing of personal data concerning you violates the </w:t>
      </w:r>
      <w:r w:rsidR="004D3278" w:rsidRPr="00894DEC">
        <w:rPr>
          <w:rStyle w:val="tlid-translation"/>
          <w:sz w:val="24"/>
          <w:szCs w:val="24"/>
          <w:lang w:val="en-US"/>
        </w:rPr>
        <w:t xml:space="preserve">GDPR </w:t>
      </w:r>
      <w:r w:rsidRPr="00894DEC">
        <w:rPr>
          <w:rStyle w:val="tlid-translation"/>
          <w:sz w:val="24"/>
          <w:szCs w:val="24"/>
          <w:lang w:val="en-US"/>
        </w:rPr>
        <w:t>provisions</w:t>
      </w:r>
      <w:r w:rsidR="004D3278" w:rsidRPr="00894DEC">
        <w:rPr>
          <w:rStyle w:val="tlid-translation"/>
          <w:sz w:val="24"/>
          <w:szCs w:val="24"/>
          <w:lang w:val="en-US"/>
        </w:rPr>
        <w:t>.</w:t>
      </w:r>
    </w:p>
    <w:p w:rsidR="004D3278" w:rsidRPr="00894DEC" w:rsidRDefault="004D3278" w:rsidP="00894DEC">
      <w:pPr>
        <w:pStyle w:val="Akapitzlist"/>
        <w:numPr>
          <w:ilvl w:val="1"/>
          <w:numId w:val="1"/>
        </w:numPr>
        <w:spacing w:line="240" w:lineRule="auto"/>
        <w:jc w:val="both"/>
        <w:rPr>
          <w:rStyle w:val="tlid-translation"/>
          <w:rFonts w:cs="Times New Roman"/>
          <w:sz w:val="24"/>
          <w:szCs w:val="24"/>
          <w:lang w:val="en-US"/>
        </w:rPr>
      </w:pPr>
      <w:r w:rsidRPr="00894DEC">
        <w:rPr>
          <w:rStyle w:val="tlid-translation"/>
          <w:sz w:val="24"/>
          <w:szCs w:val="24"/>
          <w:lang w:val="en-US"/>
        </w:rPr>
        <w:lastRenderedPageBreak/>
        <w:t xml:space="preserve">correcting data (data updates). </w:t>
      </w:r>
      <w:r w:rsidRPr="00894DEC">
        <w:rPr>
          <w:rStyle w:val="alt-edited"/>
          <w:sz w:val="24"/>
          <w:szCs w:val="24"/>
          <w:lang w:val="en-US"/>
        </w:rPr>
        <w:t>Please be informed that the update of your data does not remove the data from before upgrading, which is connected with the obligation to preserve the integrity of the data processed by the APD for a specific purpose.</w:t>
      </w:r>
      <w:r w:rsidRPr="00894DEC">
        <w:rPr>
          <w:rStyle w:val="tlid-translation"/>
          <w:sz w:val="24"/>
          <w:szCs w:val="24"/>
          <w:lang w:val="en-US"/>
        </w:rPr>
        <w:t xml:space="preserve"> This right can be exercised by sending an e-mail to the following address: </w:t>
      </w:r>
      <w:hyperlink r:id="rId10" w:history="1">
        <w:r w:rsidRPr="00894DEC">
          <w:rPr>
            <w:rStyle w:val="Hipercze"/>
            <w:sz w:val="24"/>
            <w:szCs w:val="24"/>
            <w:lang w:val="en-US"/>
          </w:rPr>
          <w:t>iod@frse.gov.pl</w:t>
        </w:r>
      </w:hyperlink>
      <w:r w:rsidRPr="00894DEC">
        <w:rPr>
          <w:rStyle w:val="tlid-translation"/>
          <w:sz w:val="24"/>
          <w:szCs w:val="24"/>
          <w:lang w:val="en-US"/>
        </w:rPr>
        <w:t xml:space="preserve"> </w:t>
      </w:r>
    </w:p>
    <w:p w:rsidR="004D3278" w:rsidRPr="00894DEC" w:rsidRDefault="004D3278" w:rsidP="00894DEC">
      <w:pPr>
        <w:pStyle w:val="Akapitzlist"/>
        <w:numPr>
          <w:ilvl w:val="1"/>
          <w:numId w:val="1"/>
        </w:numPr>
        <w:spacing w:line="240" w:lineRule="auto"/>
        <w:jc w:val="both"/>
        <w:rPr>
          <w:rStyle w:val="tlid-translation"/>
          <w:rFonts w:cs="Times New Roman"/>
          <w:sz w:val="24"/>
          <w:szCs w:val="24"/>
        </w:rPr>
      </w:pPr>
      <w:r w:rsidRPr="00894DEC">
        <w:rPr>
          <w:rStyle w:val="alt-edited"/>
          <w:sz w:val="24"/>
          <w:szCs w:val="24"/>
          <w:lang w:val="en-US"/>
        </w:rPr>
        <w:t>request to remove (the right to be forgotten), regarding your personal data.</w:t>
      </w:r>
      <w:r w:rsidRPr="00894DEC">
        <w:rPr>
          <w:rStyle w:val="tlid-translation"/>
          <w:sz w:val="24"/>
          <w:szCs w:val="24"/>
          <w:lang w:val="en-US"/>
        </w:rPr>
        <w:t xml:space="preserve"> This right will be exercised by the A</w:t>
      </w:r>
      <w:r w:rsidR="00F3676C">
        <w:rPr>
          <w:rStyle w:val="tlid-translation"/>
          <w:sz w:val="24"/>
          <w:szCs w:val="24"/>
          <w:lang w:val="en-US"/>
        </w:rPr>
        <w:t>PD</w:t>
      </w:r>
      <w:r w:rsidRPr="00894DEC">
        <w:rPr>
          <w:rStyle w:val="tlid-translation"/>
          <w:sz w:val="24"/>
          <w:szCs w:val="24"/>
          <w:lang w:val="en-US"/>
        </w:rPr>
        <w:t>, unless A</w:t>
      </w:r>
      <w:r w:rsidR="00F3676C">
        <w:rPr>
          <w:rStyle w:val="tlid-translation"/>
          <w:sz w:val="24"/>
          <w:szCs w:val="24"/>
          <w:lang w:val="en-US"/>
        </w:rPr>
        <w:t>PD</w:t>
      </w:r>
      <w:r w:rsidRPr="00894DEC">
        <w:rPr>
          <w:rStyle w:val="tlid-translation"/>
          <w:sz w:val="24"/>
          <w:szCs w:val="24"/>
          <w:lang w:val="en-US"/>
        </w:rPr>
        <w:t xml:space="preserve"> is legally obliged to maintain and, in consequence, to process the data, despite the right to be forgotten. </w:t>
      </w:r>
      <w:r w:rsidRPr="00894DEC">
        <w:rPr>
          <w:rStyle w:val="alt-edited"/>
          <w:sz w:val="24"/>
          <w:szCs w:val="24"/>
          <w:lang w:val="en-US"/>
        </w:rPr>
        <w:t>In this case, the legal basis for processing is legal provision (Public Procurement Act), which means that, in accordance with Article.</w:t>
      </w:r>
      <w:r w:rsidRPr="00894DEC">
        <w:rPr>
          <w:rStyle w:val="tlid-translation"/>
          <w:sz w:val="24"/>
          <w:szCs w:val="24"/>
          <w:lang w:val="en-US"/>
        </w:rPr>
        <w:t xml:space="preserve"> </w:t>
      </w:r>
      <w:r w:rsidRPr="00894DEC">
        <w:rPr>
          <w:rStyle w:val="tlid-translation"/>
          <w:sz w:val="24"/>
          <w:szCs w:val="24"/>
        </w:rPr>
        <w:t xml:space="preserve">17 sec. 3 </w:t>
      </w:r>
      <w:proofErr w:type="spellStart"/>
      <w:r w:rsidRPr="00894DEC">
        <w:rPr>
          <w:rStyle w:val="tlid-translation"/>
          <w:sz w:val="24"/>
          <w:szCs w:val="24"/>
        </w:rPr>
        <w:t>letter</w:t>
      </w:r>
      <w:proofErr w:type="spellEnd"/>
      <w:r w:rsidRPr="00894DEC">
        <w:rPr>
          <w:rStyle w:val="tlid-translation"/>
          <w:sz w:val="24"/>
          <w:szCs w:val="24"/>
        </w:rPr>
        <w:t xml:space="preserve"> b), the </w:t>
      </w:r>
      <w:proofErr w:type="spellStart"/>
      <w:r w:rsidRPr="00894DEC">
        <w:rPr>
          <w:rStyle w:val="tlid-translation"/>
          <w:sz w:val="24"/>
          <w:szCs w:val="24"/>
        </w:rPr>
        <w:t>indicated</w:t>
      </w:r>
      <w:proofErr w:type="spellEnd"/>
      <w:r w:rsidRPr="00894DEC">
        <w:rPr>
          <w:rStyle w:val="tlid-translation"/>
          <w:sz w:val="24"/>
          <w:szCs w:val="24"/>
        </w:rPr>
        <w:t xml:space="preserve"> </w:t>
      </w:r>
      <w:proofErr w:type="spellStart"/>
      <w:r w:rsidRPr="00894DEC">
        <w:rPr>
          <w:rStyle w:val="tlid-translation"/>
          <w:sz w:val="24"/>
          <w:szCs w:val="24"/>
        </w:rPr>
        <w:t>right</w:t>
      </w:r>
      <w:proofErr w:type="spellEnd"/>
      <w:r w:rsidRPr="00894DEC">
        <w:rPr>
          <w:rStyle w:val="tlid-translation"/>
          <w:sz w:val="24"/>
          <w:szCs w:val="24"/>
        </w:rPr>
        <w:t xml:space="preserve"> </w:t>
      </w:r>
      <w:proofErr w:type="spellStart"/>
      <w:r w:rsidRPr="00894DEC">
        <w:rPr>
          <w:rStyle w:val="tlid-translation"/>
          <w:sz w:val="24"/>
          <w:szCs w:val="24"/>
        </w:rPr>
        <w:t>is</w:t>
      </w:r>
      <w:proofErr w:type="spellEnd"/>
      <w:r w:rsidRPr="00894DEC">
        <w:rPr>
          <w:rStyle w:val="tlid-translation"/>
          <w:sz w:val="24"/>
          <w:szCs w:val="24"/>
        </w:rPr>
        <w:t xml:space="preserve"> not </w:t>
      </w:r>
      <w:proofErr w:type="spellStart"/>
      <w:r w:rsidRPr="00894DEC">
        <w:rPr>
          <w:rStyle w:val="tlid-translation"/>
          <w:sz w:val="24"/>
          <w:szCs w:val="24"/>
        </w:rPr>
        <w:t>available</w:t>
      </w:r>
      <w:proofErr w:type="spellEnd"/>
      <w:r w:rsidRPr="00894DEC">
        <w:rPr>
          <w:rStyle w:val="tlid-translation"/>
          <w:sz w:val="24"/>
          <w:szCs w:val="24"/>
        </w:rPr>
        <w:t>.</w:t>
      </w:r>
    </w:p>
    <w:p w:rsidR="004D3278" w:rsidRPr="00F3676C" w:rsidRDefault="00F3676C" w:rsidP="00894DEC">
      <w:pPr>
        <w:pStyle w:val="Akapitzlist"/>
        <w:numPr>
          <w:ilvl w:val="1"/>
          <w:numId w:val="1"/>
        </w:numPr>
        <w:spacing w:line="240" w:lineRule="auto"/>
        <w:jc w:val="both"/>
        <w:rPr>
          <w:rFonts w:cs="Times New Roman"/>
          <w:sz w:val="24"/>
          <w:szCs w:val="24"/>
          <w:lang w:val="en-US"/>
        </w:rPr>
      </w:pPr>
      <w:r w:rsidRPr="00F3676C">
        <w:rPr>
          <w:rStyle w:val="tlid-translation"/>
          <w:sz w:val="24"/>
          <w:szCs w:val="24"/>
          <w:lang w:val="en-US"/>
        </w:rPr>
        <w:t>limitation of processing, the right to request A</w:t>
      </w:r>
      <w:r>
        <w:rPr>
          <w:rStyle w:val="tlid-translation"/>
          <w:sz w:val="24"/>
          <w:szCs w:val="24"/>
          <w:lang w:val="en-US"/>
        </w:rPr>
        <w:t>PD</w:t>
      </w:r>
      <w:r w:rsidRPr="00F3676C">
        <w:rPr>
          <w:rStyle w:val="tlid-translation"/>
          <w:sz w:val="24"/>
          <w:szCs w:val="24"/>
          <w:lang w:val="en-US"/>
        </w:rPr>
        <w:t xml:space="preserve"> to restrict the processing of personal data, subject to the cases referred to in art. 18 sec.2 </w:t>
      </w:r>
      <w:r w:rsidR="004D3278" w:rsidRPr="00F3676C">
        <w:rPr>
          <w:rFonts w:cs="Times New Roman"/>
          <w:sz w:val="24"/>
          <w:szCs w:val="24"/>
          <w:lang w:val="en-US"/>
        </w:rPr>
        <w:t>GDPR.</w:t>
      </w:r>
    </w:p>
    <w:p w:rsidR="004D3278" w:rsidRPr="00F3676C" w:rsidRDefault="00F3676C" w:rsidP="00894DEC">
      <w:pPr>
        <w:pStyle w:val="Akapitzlist"/>
        <w:numPr>
          <w:ilvl w:val="1"/>
          <w:numId w:val="1"/>
        </w:numPr>
        <w:jc w:val="both"/>
        <w:rPr>
          <w:sz w:val="24"/>
          <w:szCs w:val="24"/>
          <w:lang w:val="en-US"/>
        </w:rPr>
      </w:pPr>
      <w:r w:rsidRPr="00F3676C">
        <w:rPr>
          <w:rStyle w:val="tlid-translation"/>
          <w:sz w:val="24"/>
          <w:szCs w:val="24"/>
          <w:lang w:val="en-US"/>
        </w:rPr>
        <w:t xml:space="preserve">the right to object to data processing referring to a specific situation. Please be advised that this right will only be implemented by the APD if the performance of a particular activity does not conflict with applicable law, which obliges APD to process data. The indicated right is not available, as the legal basis for processing is art. 6 par. 1 lit. c) </w:t>
      </w:r>
      <w:r w:rsidR="004D3278" w:rsidRPr="00F3676C">
        <w:rPr>
          <w:rFonts w:cs="Times New Roman"/>
          <w:sz w:val="24"/>
          <w:szCs w:val="24"/>
          <w:lang w:val="en-US"/>
        </w:rPr>
        <w:t>GDPR.</w:t>
      </w:r>
    </w:p>
    <w:p w:rsidR="004D3278" w:rsidRPr="00894DEC" w:rsidRDefault="004D3278" w:rsidP="00894DEC">
      <w:pPr>
        <w:pStyle w:val="Akapitzlist"/>
        <w:numPr>
          <w:ilvl w:val="1"/>
          <w:numId w:val="1"/>
        </w:numPr>
        <w:jc w:val="both"/>
        <w:rPr>
          <w:sz w:val="24"/>
          <w:szCs w:val="24"/>
          <w:lang w:val="en-US"/>
        </w:rPr>
      </w:pPr>
      <w:r w:rsidRPr="00894DEC">
        <w:rPr>
          <w:rStyle w:val="tlid-translation"/>
          <w:sz w:val="24"/>
          <w:szCs w:val="24"/>
          <w:lang w:val="en-US"/>
        </w:rPr>
        <w:t xml:space="preserve">the right to transfer data referred to in art. 20 </w:t>
      </w:r>
      <w:r w:rsidR="00894DEC" w:rsidRPr="00894DEC">
        <w:rPr>
          <w:rStyle w:val="tlid-translation"/>
          <w:sz w:val="24"/>
          <w:szCs w:val="24"/>
          <w:lang w:val="en-US"/>
        </w:rPr>
        <w:t>GDPR</w:t>
      </w:r>
      <w:r w:rsidRPr="00894DEC">
        <w:rPr>
          <w:rStyle w:val="tlid-translation"/>
          <w:sz w:val="24"/>
          <w:szCs w:val="24"/>
          <w:lang w:val="en-US"/>
        </w:rPr>
        <w:t>. The indicated right is not due to the lack of technical possibility of meeting the indicated law.</w:t>
      </w:r>
    </w:p>
    <w:sectPr w:rsidR="004D3278" w:rsidRPr="00894D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377" w:rsidRDefault="00442377" w:rsidP="00442377">
      <w:pPr>
        <w:spacing w:after="0" w:line="240" w:lineRule="auto"/>
      </w:pPr>
      <w:r>
        <w:separator/>
      </w:r>
    </w:p>
  </w:endnote>
  <w:endnote w:type="continuationSeparator" w:id="0">
    <w:p w:rsidR="00442377" w:rsidRDefault="00442377" w:rsidP="0044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40" w:rsidRDefault="0032454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40" w:rsidRDefault="0032454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40" w:rsidRDefault="0032454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377" w:rsidRDefault="00442377" w:rsidP="00442377">
      <w:pPr>
        <w:spacing w:after="0" w:line="240" w:lineRule="auto"/>
      </w:pPr>
      <w:r>
        <w:separator/>
      </w:r>
    </w:p>
  </w:footnote>
  <w:footnote w:type="continuationSeparator" w:id="0">
    <w:p w:rsidR="00442377" w:rsidRDefault="00442377" w:rsidP="004423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40" w:rsidRDefault="0032454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77" w:rsidRDefault="00442377">
    <w:pPr>
      <w:pStyle w:val="Nagwek"/>
    </w:pPr>
    <w:r>
      <w:tab/>
    </w:r>
    <w:r>
      <w:tab/>
    </w:r>
    <w:proofErr w:type="spellStart"/>
    <w:r>
      <w:t>Annex</w:t>
    </w:r>
    <w:proofErr w:type="spellEnd"/>
    <w:r>
      <w:t xml:space="preserve"> </w:t>
    </w:r>
    <w:r w:rsidR="00324540">
      <w:t>5</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40" w:rsidRDefault="0032454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A4838"/>
    <w:multiLevelType w:val="hybridMultilevel"/>
    <w:tmpl w:val="8ABE38E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nsid w:val="5061641F"/>
    <w:multiLevelType w:val="hybridMultilevel"/>
    <w:tmpl w:val="987099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950"/>
    <w:rsid w:val="000A0950"/>
    <w:rsid w:val="00324540"/>
    <w:rsid w:val="00395454"/>
    <w:rsid w:val="00442377"/>
    <w:rsid w:val="004D3278"/>
    <w:rsid w:val="00614350"/>
    <w:rsid w:val="00894DEC"/>
    <w:rsid w:val="00F36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lid-translation">
    <w:name w:val="tlid-translation"/>
    <w:basedOn w:val="Domylnaczcionkaakapitu"/>
    <w:rsid w:val="000A0950"/>
  </w:style>
  <w:style w:type="paragraph" w:styleId="Akapitzlist">
    <w:name w:val="List Paragraph"/>
    <w:basedOn w:val="Normalny"/>
    <w:uiPriority w:val="34"/>
    <w:qFormat/>
    <w:rsid w:val="000A0950"/>
    <w:pPr>
      <w:ind w:left="720"/>
      <w:contextualSpacing/>
    </w:pPr>
  </w:style>
  <w:style w:type="character" w:styleId="Hipercze">
    <w:name w:val="Hyperlink"/>
    <w:basedOn w:val="Domylnaczcionkaakapitu"/>
    <w:uiPriority w:val="99"/>
    <w:unhideWhenUsed/>
    <w:rsid w:val="000A0950"/>
    <w:rPr>
      <w:color w:val="0000FF" w:themeColor="hyperlink"/>
      <w:u w:val="single"/>
    </w:rPr>
  </w:style>
  <w:style w:type="character" w:customStyle="1" w:styleId="alt-edited">
    <w:name w:val="alt-edited"/>
    <w:basedOn w:val="Domylnaczcionkaakapitu"/>
    <w:rsid w:val="004D3278"/>
  </w:style>
  <w:style w:type="paragraph" w:styleId="Nagwek">
    <w:name w:val="header"/>
    <w:basedOn w:val="Normalny"/>
    <w:link w:val="NagwekZnak"/>
    <w:uiPriority w:val="99"/>
    <w:unhideWhenUsed/>
    <w:rsid w:val="004423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377"/>
  </w:style>
  <w:style w:type="paragraph" w:styleId="Stopka">
    <w:name w:val="footer"/>
    <w:basedOn w:val="Normalny"/>
    <w:link w:val="StopkaZnak"/>
    <w:uiPriority w:val="99"/>
    <w:unhideWhenUsed/>
    <w:rsid w:val="004423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lid-translation">
    <w:name w:val="tlid-translation"/>
    <w:basedOn w:val="Domylnaczcionkaakapitu"/>
    <w:rsid w:val="000A0950"/>
  </w:style>
  <w:style w:type="paragraph" w:styleId="Akapitzlist">
    <w:name w:val="List Paragraph"/>
    <w:basedOn w:val="Normalny"/>
    <w:uiPriority w:val="34"/>
    <w:qFormat/>
    <w:rsid w:val="000A0950"/>
    <w:pPr>
      <w:ind w:left="720"/>
      <w:contextualSpacing/>
    </w:pPr>
  </w:style>
  <w:style w:type="character" w:styleId="Hipercze">
    <w:name w:val="Hyperlink"/>
    <w:basedOn w:val="Domylnaczcionkaakapitu"/>
    <w:uiPriority w:val="99"/>
    <w:unhideWhenUsed/>
    <w:rsid w:val="000A0950"/>
    <w:rPr>
      <w:color w:val="0000FF" w:themeColor="hyperlink"/>
      <w:u w:val="single"/>
    </w:rPr>
  </w:style>
  <w:style w:type="character" w:customStyle="1" w:styleId="alt-edited">
    <w:name w:val="alt-edited"/>
    <w:basedOn w:val="Domylnaczcionkaakapitu"/>
    <w:rsid w:val="004D3278"/>
  </w:style>
  <w:style w:type="paragraph" w:styleId="Nagwek">
    <w:name w:val="header"/>
    <w:basedOn w:val="Normalny"/>
    <w:link w:val="NagwekZnak"/>
    <w:uiPriority w:val="99"/>
    <w:unhideWhenUsed/>
    <w:rsid w:val="004423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377"/>
  </w:style>
  <w:style w:type="paragraph" w:styleId="Stopka">
    <w:name w:val="footer"/>
    <w:basedOn w:val="Normalny"/>
    <w:link w:val="StopkaZnak"/>
    <w:uiPriority w:val="99"/>
    <w:unhideWhenUsed/>
    <w:rsid w:val="004423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frse.org.p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od@frse.gov.pl" TargetMode="External"/><Relationship Id="rId4" Type="http://schemas.openxmlformats.org/officeDocument/2006/relationships/settings" Target="settings.xml"/><Relationship Id="rId9" Type="http://schemas.openxmlformats.org/officeDocument/2006/relationships/hyperlink" Target="mailto:iod@frse.gov.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582</Words>
  <Characters>3497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mpawlowska</dc:creator>
  <cp:lastModifiedBy>Katarzyna Sobejko</cp:lastModifiedBy>
  <cp:revision>5</cp:revision>
  <dcterms:created xsi:type="dcterms:W3CDTF">2019-02-11T12:57:00Z</dcterms:created>
  <dcterms:modified xsi:type="dcterms:W3CDTF">2019-03-27T13:19:00Z</dcterms:modified>
</cp:coreProperties>
</file>