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A948"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4B8D23AB" w14:textId="77777777" w:rsidR="00816F3A" w:rsidRPr="00816F3A" w:rsidRDefault="002748A1" w:rsidP="00E60B34">
      <w:pPr>
        <w:numPr>
          <w:ilvl w:val="0"/>
          <w:numId w:val="3"/>
        </w:numPr>
        <w:ind w:left="426" w:hanging="426"/>
        <w:jc w:val="both"/>
        <w:rPr>
          <w:rFonts w:ascii="Times New Roman" w:hAnsi="Times New Roman"/>
          <w:bCs/>
          <w:color w:val="000000" w:themeColor="text1"/>
          <w:sz w:val="24"/>
          <w:szCs w:val="24"/>
        </w:rPr>
      </w:pPr>
      <w:r w:rsidRPr="00E60B34">
        <w:rPr>
          <w:rFonts w:ascii="Times New Roman" w:hAnsi="Times New Roman"/>
          <w:bCs/>
          <w:color w:val="000000" w:themeColor="text1"/>
          <w:sz w:val="24"/>
          <w:szCs w:val="24"/>
        </w:rPr>
        <w:t xml:space="preserve">The subject-matter of the contract shall be the organisation of the following events: </w:t>
      </w:r>
      <w:r w:rsidR="00B34800" w:rsidRPr="00E60B34">
        <w:rPr>
          <w:rFonts w:ascii="Times New Roman" w:hAnsi="Times New Roman"/>
          <w:bCs/>
          <w:color w:val="000000" w:themeColor="text1"/>
          <w:sz w:val="24"/>
          <w:szCs w:val="24"/>
        </w:rPr>
        <w:t xml:space="preserve">training for European Solidarity Corps (ESC) volunteers working in the Eastern European countries, the Caucasus region and the Russian Federation; meetings of coordinators of volunteering </w:t>
      </w:r>
      <w:proofErr w:type="spellStart"/>
      <w:r w:rsidR="00B34800" w:rsidRPr="00E60B34">
        <w:rPr>
          <w:rFonts w:ascii="Times New Roman" w:hAnsi="Times New Roman"/>
          <w:bCs/>
          <w:color w:val="000000" w:themeColor="text1"/>
          <w:sz w:val="24"/>
          <w:szCs w:val="24"/>
        </w:rPr>
        <w:t>activties</w:t>
      </w:r>
      <w:proofErr w:type="spellEnd"/>
      <w:r w:rsidR="00B34800" w:rsidRPr="00E60B34">
        <w:rPr>
          <w:rFonts w:ascii="Times New Roman" w:hAnsi="Times New Roman"/>
          <w:bCs/>
          <w:color w:val="000000" w:themeColor="text1"/>
          <w:sz w:val="24"/>
          <w:szCs w:val="24"/>
        </w:rPr>
        <w:t>; annual meetings of former volunteers (Annual events); training for youth workers; contact seminars; meetings of persons responsible for youth policy; meetings of ESC trainers and persons responsible for accreditation; meetings of the SALTO network</w:t>
      </w:r>
      <w:r w:rsidR="00E60B34">
        <w:rPr>
          <w:rFonts w:ascii="Times New Roman" w:hAnsi="Times New Roman"/>
          <w:bCs/>
          <w:color w:val="000000" w:themeColor="text1"/>
          <w:sz w:val="24"/>
          <w:szCs w:val="24"/>
        </w:rPr>
        <w:t xml:space="preserve"> in</w:t>
      </w:r>
      <w:r w:rsidR="00816F3A" w:rsidRPr="00E60B34">
        <w:rPr>
          <w:rFonts w:ascii="Times New Roman" w:hAnsi="Times New Roman"/>
          <w:bCs/>
          <w:color w:val="000000" w:themeColor="text1"/>
          <w:sz w:val="24"/>
          <w:szCs w:val="24"/>
        </w:rPr>
        <w:t xml:space="preserve"> </w:t>
      </w:r>
      <w:r w:rsidR="000E6AEA">
        <w:rPr>
          <w:rFonts w:ascii="Times New Roman" w:hAnsi="Times New Roman"/>
          <w:bCs/>
          <w:color w:val="000000" w:themeColor="text1"/>
          <w:sz w:val="24"/>
          <w:szCs w:val="24"/>
        </w:rPr>
        <w:t>Azerbaijan</w:t>
      </w:r>
      <w:r w:rsidR="00E60B34">
        <w:rPr>
          <w:rFonts w:ascii="Times New Roman" w:hAnsi="Times New Roman"/>
          <w:bCs/>
          <w:color w:val="000000" w:themeColor="text1"/>
          <w:sz w:val="24"/>
          <w:szCs w:val="24"/>
        </w:rPr>
        <w:t>.</w:t>
      </w:r>
    </w:p>
    <w:p w14:paraId="009E4259" w14:textId="3EEA0CB9"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E60B34">
        <w:rPr>
          <w:rFonts w:ascii="Times New Roman" w:hAnsi="Times New Roman"/>
          <w:sz w:val="24"/>
          <w:szCs w:val="24"/>
        </w:rPr>
        <w:t>2</w:t>
      </w:r>
      <w:r w:rsidR="003C7818">
        <w:rPr>
          <w:rFonts w:ascii="Times New Roman" w:hAnsi="Times New Roman"/>
          <w:sz w:val="24"/>
          <w:szCs w:val="24"/>
        </w:rPr>
        <w:t xml:space="preserve"> </w:t>
      </w:r>
      <w:r w:rsidR="003C7818" w:rsidRPr="003C7818">
        <w:rPr>
          <w:rFonts w:ascii="Times New Roman" w:hAnsi="Times New Roman"/>
          <w:sz w:val="24"/>
          <w:szCs w:val="24"/>
        </w:rPr>
        <w:t>until the available funds are exhausted.</w:t>
      </w:r>
    </w:p>
    <w:p w14:paraId="52640109"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618892A8"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4F6F1AE9"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74683B5A" w14:textId="77777777"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2021, SALTO Center submits Annual Work Plans, it is present for 2021</w:t>
      </w:r>
    </w:p>
    <w:p w14:paraId="5DB9DC50" w14:textId="77777777" w:rsidR="00816F3A" w:rsidRPr="00E60B34" w:rsidRDefault="00816F3A" w:rsidP="008F509F">
      <w:pPr>
        <w:jc w:val="both"/>
        <w:rPr>
          <w:rFonts w:ascii="Times New Roman" w:hAnsi="Times New Roman"/>
          <w:b/>
          <w:color w:val="000000" w:themeColor="text1"/>
          <w:sz w:val="24"/>
          <w:szCs w:val="24"/>
          <w:lang w:val="en-US"/>
        </w:rPr>
      </w:pPr>
    </w:p>
    <w:p w14:paraId="3E45C334" w14:textId="77777777" w:rsidR="00816F3A" w:rsidRPr="008F509F" w:rsidRDefault="000E6AEA" w:rsidP="000E6AEA">
      <w:pPr>
        <w:pStyle w:val="Akapitzlist"/>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Azerbaijan</w:t>
      </w:r>
      <w:r w:rsidR="008F509F">
        <w:rPr>
          <w:rFonts w:ascii="Times New Roman" w:hAnsi="Times New Roman"/>
          <w:b/>
          <w:color w:val="000000" w:themeColor="text1"/>
          <w:sz w:val="24"/>
          <w:szCs w:val="24"/>
        </w:rPr>
        <w:t xml:space="preserve"> </w:t>
      </w:r>
    </w:p>
    <w:tbl>
      <w:tblPr>
        <w:tblStyle w:val="Tabela-Siatka"/>
        <w:tblW w:w="0" w:type="auto"/>
        <w:tblLook w:val="04A0" w:firstRow="1" w:lastRow="0" w:firstColumn="1" w:lastColumn="0" w:noHBand="0" w:noVBand="1"/>
      </w:tblPr>
      <w:tblGrid>
        <w:gridCol w:w="570"/>
        <w:gridCol w:w="2303"/>
        <w:gridCol w:w="2480"/>
        <w:gridCol w:w="3722"/>
      </w:tblGrid>
      <w:tr w:rsidR="000E6AEA" w:rsidRPr="007A3C8D" w14:paraId="00AE147D" w14:textId="77777777" w:rsidTr="00C47FC3">
        <w:tc>
          <w:tcPr>
            <w:tcW w:w="570" w:type="dxa"/>
            <w:shd w:val="clear" w:color="auto" w:fill="D9D9D9" w:themeFill="background1" w:themeFillShade="D9"/>
          </w:tcPr>
          <w:p w14:paraId="155E6913" w14:textId="77777777" w:rsidR="000E6AEA" w:rsidRPr="003715EB" w:rsidRDefault="003715EB" w:rsidP="00C47FC3">
            <w:pPr>
              <w:jc w:val="both"/>
              <w:rPr>
                <w:rFonts w:ascii="Times New Roman" w:hAnsi="Times New Roman"/>
                <w:b/>
                <w:bCs/>
                <w:sz w:val="24"/>
                <w:szCs w:val="24"/>
              </w:rPr>
            </w:pPr>
            <w:r w:rsidRPr="003715EB">
              <w:rPr>
                <w:rFonts w:ascii="Times New Roman" w:hAnsi="Times New Roman"/>
                <w:b/>
                <w:bCs/>
                <w:sz w:val="24"/>
                <w:szCs w:val="24"/>
              </w:rPr>
              <w:t>No.</w:t>
            </w:r>
          </w:p>
        </w:tc>
        <w:tc>
          <w:tcPr>
            <w:tcW w:w="2303" w:type="dxa"/>
            <w:shd w:val="clear" w:color="auto" w:fill="D9D9D9" w:themeFill="background1" w:themeFillShade="D9"/>
          </w:tcPr>
          <w:p w14:paraId="61F1C6CE" w14:textId="77777777" w:rsidR="000E6AEA" w:rsidRPr="003715EB" w:rsidRDefault="000E6AEA" w:rsidP="003715EB">
            <w:pPr>
              <w:jc w:val="both"/>
              <w:rPr>
                <w:rFonts w:ascii="Times New Roman" w:hAnsi="Times New Roman"/>
                <w:b/>
                <w:bCs/>
                <w:sz w:val="24"/>
                <w:szCs w:val="24"/>
              </w:rPr>
            </w:pPr>
            <w:r w:rsidRPr="003715EB">
              <w:rPr>
                <w:rFonts w:ascii="Times New Roman" w:hAnsi="Times New Roman"/>
                <w:b/>
                <w:bCs/>
                <w:sz w:val="24"/>
                <w:szCs w:val="24"/>
              </w:rPr>
              <w:t>Na</w:t>
            </w:r>
            <w:r w:rsidR="003715EB" w:rsidRPr="003715EB">
              <w:rPr>
                <w:rFonts w:ascii="Times New Roman" w:hAnsi="Times New Roman"/>
                <w:b/>
                <w:bCs/>
                <w:sz w:val="24"/>
                <w:szCs w:val="24"/>
              </w:rPr>
              <w:t>me</w:t>
            </w:r>
          </w:p>
        </w:tc>
        <w:tc>
          <w:tcPr>
            <w:tcW w:w="2480" w:type="dxa"/>
            <w:shd w:val="clear" w:color="auto" w:fill="D9D9D9" w:themeFill="background1" w:themeFillShade="D9"/>
          </w:tcPr>
          <w:p w14:paraId="1364C2ED" w14:textId="77777777" w:rsidR="000E6AEA" w:rsidRPr="003715EB" w:rsidRDefault="003715EB" w:rsidP="00C47FC3">
            <w:pPr>
              <w:jc w:val="both"/>
              <w:rPr>
                <w:rFonts w:ascii="Times New Roman" w:hAnsi="Times New Roman"/>
                <w:b/>
                <w:bCs/>
                <w:sz w:val="24"/>
                <w:szCs w:val="24"/>
              </w:rPr>
            </w:pPr>
            <w:r w:rsidRPr="003715EB">
              <w:rPr>
                <w:rFonts w:ascii="Times New Roman" w:hAnsi="Times New Roman"/>
                <w:b/>
                <w:bCs/>
                <w:sz w:val="24"/>
                <w:szCs w:val="24"/>
              </w:rPr>
              <w:t>When</w:t>
            </w:r>
          </w:p>
        </w:tc>
        <w:tc>
          <w:tcPr>
            <w:tcW w:w="3722" w:type="dxa"/>
            <w:shd w:val="clear" w:color="auto" w:fill="D9D9D9" w:themeFill="background1" w:themeFillShade="D9"/>
          </w:tcPr>
          <w:p w14:paraId="1B96BBC4" w14:textId="77777777" w:rsidR="000E6AEA" w:rsidRPr="003715EB" w:rsidRDefault="003715EB" w:rsidP="00C47FC3">
            <w:pPr>
              <w:jc w:val="both"/>
              <w:rPr>
                <w:rFonts w:ascii="Times New Roman" w:hAnsi="Times New Roman"/>
                <w:b/>
                <w:bCs/>
                <w:sz w:val="24"/>
                <w:szCs w:val="24"/>
              </w:rPr>
            </w:pPr>
            <w:r w:rsidRPr="003715EB">
              <w:rPr>
                <w:rFonts w:ascii="Times New Roman" w:hAnsi="Times New Roman"/>
                <w:b/>
                <w:bCs/>
                <w:sz w:val="24"/>
                <w:szCs w:val="24"/>
              </w:rPr>
              <w:t>How many participants</w:t>
            </w:r>
          </w:p>
        </w:tc>
      </w:tr>
      <w:tr w:rsidR="000E6AEA" w:rsidRPr="007A3C8D" w14:paraId="356F62D3" w14:textId="77777777" w:rsidTr="00C47FC3">
        <w:tc>
          <w:tcPr>
            <w:tcW w:w="570" w:type="dxa"/>
          </w:tcPr>
          <w:p w14:paraId="3154C16C" w14:textId="77777777" w:rsidR="000E6AEA" w:rsidRPr="007A3C8D" w:rsidRDefault="000E6AEA" w:rsidP="00C47FC3">
            <w:pPr>
              <w:jc w:val="both"/>
              <w:rPr>
                <w:rFonts w:ascii="Times New Roman" w:hAnsi="Times New Roman"/>
                <w:bCs/>
                <w:sz w:val="24"/>
                <w:szCs w:val="24"/>
              </w:rPr>
            </w:pPr>
            <w:r w:rsidRPr="007A3C8D">
              <w:rPr>
                <w:rFonts w:ascii="Times New Roman" w:hAnsi="Times New Roman"/>
                <w:bCs/>
                <w:sz w:val="24"/>
                <w:szCs w:val="24"/>
              </w:rPr>
              <w:t>1</w:t>
            </w:r>
          </w:p>
        </w:tc>
        <w:tc>
          <w:tcPr>
            <w:tcW w:w="2303" w:type="dxa"/>
          </w:tcPr>
          <w:p w14:paraId="1B8D270D" w14:textId="77777777" w:rsidR="000E6AEA" w:rsidRPr="007A3C8D" w:rsidRDefault="00D60F12" w:rsidP="00C47FC3">
            <w:pPr>
              <w:jc w:val="both"/>
              <w:rPr>
                <w:rFonts w:ascii="Times New Roman" w:hAnsi="Times New Roman"/>
                <w:bCs/>
                <w:sz w:val="24"/>
                <w:szCs w:val="24"/>
              </w:rPr>
            </w:pPr>
            <w:r>
              <w:rPr>
                <w:rFonts w:ascii="Times New Roman" w:hAnsi="Times New Roman"/>
                <w:bCs/>
                <w:sz w:val="24"/>
                <w:szCs w:val="24"/>
              </w:rPr>
              <w:t>Meeting of ESC coordinators</w:t>
            </w:r>
          </w:p>
        </w:tc>
        <w:tc>
          <w:tcPr>
            <w:tcW w:w="2480" w:type="dxa"/>
          </w:tcPr>
          <w:p w14:paraId="111FE266" w14:textId="77777777" w:rsidR="000E6AEA" w:rsidRPr="007A3C8D" w:rsidRDefault="000E6AEA" w:rsidP="00C47FC3">
            <w:pPr>
              <w:jc w:val="both"/>
              <w:rPr>
                <w:rFonts w:ascii="Times New Roman" w:hAnsi="Times New Roman"/>
                <w:bCs/>
                <w:sz w:val="24"/>
                <w:szCs w:val="24"/>
              </w:rPr>
            </w:pPr>
            <w:r w:rsidRPr="007A3C8D">
              <w:rPr>
                <w:rFonts w:ascii="Times New Roman" w:hAnsi="Times New Roman"/>
                <w:bCs/>
                <w:sz w:val="24"/>
                <w:szCs w:val="24"/>
              </w:rPr>
              <w:t>tbc</w:t>
            </w:r>
          </w:p>
        </w:tc>
        <w:tc>
          <w:tcPr>
            <w:tcW w:w="3722" w:type="dxa"/>
          </w:tcPr>
          <w:p w14:paraId="0F3D1586" w14:textId="77777777" w:rsidR="000E6AEA" w:rsidRPr="007A3C8D" w:rsidRDefault="000E6AEA" w:rsidP="00C47FC3">
            <w:pPr>
              <w:jc w:val="both"/>
              <w:rPr>
                <w:rFonts w:ascii="Times New Roman" w:hAnsi="Times New Roman"/>
                <w:bCs/>
                <w:sz w:val="24"/>
                <w:szCs w:val="24"/>
              </w:rPr>
            </w:pPr>
            <w:r w:rsidRPr="007A3C8D">
              <w:rPr>
                <w:rFonts w:ascii="Times New Roman" w:hAnsi="Times New Roman"/>
                <w:bCs/>
                <w:sz w:val="24"/>
                <w:szCs w:val="24"/>
              </w:rPr>
              <w:t>20-30</w:t>
            </w:r>
          </w:p>
        </w:tc>
      </w:tr>
      <w:tr w:rsidR="000E6AEA" w:rsidRPr="007A3C8D" w14:paraId="20827158" w14:textId="77777777" w:rsidTr="00C47FC3">
        <w:tc>
          <w:tcPr>
            <w:tcW w:w="570" w:type="dxa"/>
          </w:tcPr>
          <w:p w14:paraId="0D2F1022" w14:textId="77777777" w:rsidR="000E6AEA" w:rsidRPr="007A3C8D" w:rsidRDefault="000E6AEA" w:rsidP="00C47FC3">
            <w:pPr>
              <w:jc w:val="both"/>
              <w:rPr>
                <w:rFonts w:ascii="Times New Roman" w:hAnsi="Times New Roman"/>
                <w:bCs/>
                <w:sz w:val="24"/>
                <w:szCs w:val="24"/>
              </w:rPr>
            </w:pPr>
            <w:r w:rsidRPr="007A3C8D">
              <w:rPr>
                <w:rFonts w:ascii="Times New Roman" w:hAnsi="Times New Roman"/>
                <w:bCs/>
                <w:sz w:val="24"/>
                <w:szCs w:val="24"/>
              </w:rPr>
              <w:t>2</w:t>
            </w:r>
          </w:p>
        </w:tc>
        <w:tc>
          <w:tcPr>
            <w:tcW w:w="2303" w:type="dxa"/>
          </w:tcPr>
          <w:p w14:paraId="618AB17B" w14:textId="77777777" w:rsidR="000E6AEA" w:rsidRPr="007A3C8D" w:rsidRDefault="00D60F12" w:rsidP="00C47FC3">
            <w:pPr>
              <w:rPr>
                <w:rFonts w:ascii="Times New Roman" w:hAnsi="Times New Roman"/>
                <w:bCs/>
                <w:sz w:val="24"/>
                <w:szCs w:val="24"/>
              </w:rPr>
            </w:pPr>
            <w:r>
              <w:rPr>
                <w:rFonts w:ascii="Times New Roman" w:hAnsi="Times New Roman"/>
                <w:bCs/>
                <w:sz w:val="24"/>
                <w:szCs w:val="24"/>
              </w:rPr>
              <w:t>Study visit</w:t>
            </w:r>
            <w:r w:rsidR="000E6AEA" w:rsidRPr="007A3C8D">
              <w:rPr>
                <w:rFonts w:ascii="Times New Roman" w:hAnsi="Times New Roman"/>
                <w:bCs/>
                <w:sz w:val="24"/>
                <w:szCs w:val="24"/>
              </w:rPr>
              <w:t xml:space="preserve"> </w:t>
            </w:r>
          </w:p>
        </w:tc>
        <w:tc>
          <w:tcPr>
            <w:tcW w:w="2480" w:type="dxa"/>
          </w:tcPr>
          <w:p w14:paraId="20C7A051" w14:textId="77777777" w:rsidR="000E6AEA" w:rsidRPr="007A3C8D" w:rsidRDefault="000E6AEA" w:rsidP="00C47FC3">
            <w:pPr>
              <w:jc w:val="both"/>
              <w:rPr>
                <w:rFonts w:ascii="Times New Roman" w:hAnsi="Times New Roman"/>
                <w:bCs/>
                <w:sz w:val="24"/>
                <w:szCs w:val="24"/>
              </w:rPr>
            </w:pPr>
            <w:r w:rsidRPr="007A3C8D">
              <w:rPr>
                <w:rFonts w:ascii="Times New Roman" w:hAnsi="Times New Roman"/>
                <w:bCs/>
                <w:sz w:val="24"/>
                <w:szCs w:val="24"/>
              </w:rPr>
              <w:t>tbc</w:t>
            </w:r>
          </w:p>
        </w:tc>
        <w:tc>
          <w:tcPr>
            <w:tcW w:w="3722" w:type="dxa"/>
          </w:tcPr>
          <w:p w14:paraId="255DF4BB" w14:textId="77777777" w:rsidR="000E6AEA" w:rsidRPr="007A3C8D" w:rsidRDefault="000E6AEA" w:rsidP="00C47FC3">
            <w:pPr>
              <w:jc w:val="both"/>
              <w:rPr>
                <w:rFonts w:ascii="Times New Roman" w:hAnsi="Times New Roman"/>
                <w:bCs/>
                <w:sz w:val="24"/>
                <w:szCs w:val="24"/>
              </w:rPr>
            </w:pPr>
            <w:r w:rsidRPr="007A3C8D">
              <w:rPr>
                <w:rFonts w:ascii="Times New Roman" w:hAnsi="Times New Roman"/>
                <w:bCs/>
                <w:sz w:val="24"/>
                <w:szCs w:val="24"/>
              </w:rPr>
              <w:t>20-25</w:t>
            </w:r>
          </w:p>
        </w:tc>
      </w:tr>
    </w:tbl>
    <w:p w14:paraId="4742F46A" w14:textId="77777777" w:rsidR="00E60B34" w:rsidRPr="00E60B34" w:rsidRDefault="00E60B34" w:rsidP="00E60B34">
      <w:pPr>
        <w:ind w:left="709"/>
        <w:jc w:val="both"/>
        <w:rPr>
          <w:rFonts w:ascii="Times New Roman" w:hAnsi="Times New Roman"/>
          <w:b/>
          <w:color w:val="000000" w:themeColor="text1"/>
          <w:sz w:val="24"/>
          <w:szCs w:val="24"/>
        </w:rPr>
      </w:pPr>
    </w:p>
    <w:p w14:paraId="6EA7703B"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28896C97"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3B1798B9" w14:textId="77777777"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14:paraId="134AD012"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381CF45E" w14:textId="77777777"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The Awarding Entity requires that the accommodation, meals and conference facilities are provided at one hotel only.</w:t>
      </w:r>
    </w:p>
    <w:p w14:paraId="49D78BF8"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D21906B"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3BAE4538"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27A241FF"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16CAA683" w14:textId="77777777" w:rsidR="00854747" w:rsidRPr="007F382D" w:rsidRDefault="00854747" w:rsidP="00854747">
      <w:pPr>
        <w:ind w:left="1069"/>
        <w:jc w:val="both"/>
        <w:rPr>
          <w:rFonts w:ascii="Times New Roman" w:hAnsi="Times New Roman"/>
          <w:color w:val="000000" w:themeColor="text1"/>
          <w:sz w:val="24"/>
          <w:szCs w:val="24"/>
        </w:rPr>
      </w:pPr>
    </w:p>
    <w:p w14:paraId="77629F04"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1D7B5BD5"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07ECC21"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3B69C7FC"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429D8A6" w14:textId="77777777" w:rsidR="00282C66" w:rsidRPr="007F382D" w:rsidRDefault="00282C66">
      <w:pPr>
        <w:pStyle w:val="Akapitzlist"/>
        <w:ind w:left="360"/>
        <w:jc w:val="both"/>
        <w:rPr>
          <w:rFonts w:ascii="Times New Roman" w:hAnsi="Times New Roman"/>
          <w:color w:val="000000" w:themeColor="text1"/>
          <w:sz w:val="24"/>
          <w:szCs w:val="24"/>
        </w:rPr>
      </w:pPr>
    </w:p>
    <w:p w14:paraId="34694ACC"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46673C91"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018B52F5"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58FA310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137EA4F"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292494F1"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7B72BCE3"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BC53A69"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585EC85A" w14:textId="77777777" w:rsidR="003B1A65" w:rsidRPr="007F382D" w:rsidRDefault="003B1A65" w:rsidP="003B1A65">
      <w:pPr>
        <w:pStyle w:val="Akapitzlist"/>
        <w:ind w:left="567"/>
        <w:rPr>
          <w:rFonts w:ascii="Times New Roman" w:hAnsi="Times New Roman"/>
          <w:b/>
          <w:color w:val="000000" w:themeColor="text1"/>
          <w:sz w:val="24"/>
          <w:szCs w:val="24"/>
        </w:rPr>
      </w:pPr>
    </w:p>
    <w:p w14:paraId="4739086D"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72050E5E"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4705250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2B69971E"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CD72821"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352B1F61"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525F9837"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385F56DD"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3C9430CE"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1C21247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3E814DC3"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01910BD5"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347FA3A0"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1FB50247"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7E2511E7"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6F2CC4A3"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2380913C"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1650738E" w14:textId="77777777" w:rsidR="001B026C" w:rsidRPr="007F382D" w:rsidRDefault="001B026C">
      <w:pPr>
        <w:pStyle w:val="Akapitzlist"/>
        <w:jc w:val="both"/>
        <w:rPr>
          <w:rFonts w:ascii="Times New Roman" w:hAnsi="Times New Roman"/>
          <w:color w:val="000000" w:themeColor="text1"/>
          <w:sz w:val="24"/>
          <w:szCs w:val="24"/>
        </w:rPr>
      </w:pPr>
    </w:p>
    <w:p w14:paraId="276DD060"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During the contract execution, the correspondence between the Economic Operator and the Awarding Entity shall be conducted by e-mail in English.</w:t>
      </w:r>
    </w:p>
    <w:p w14:paraId="3ADFB8C9"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33C0BC8E" w14:textId="266727E0"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r w:rsidR="00E60B34" w:rsidRPr="00E60B34">
        <w:rPr>
          <w:rFonts w:ascii="Times New Roman" w:hAnsi="Times New Roman"/>
          <w:color w:val="000000" w:themeColor="text1"/>
          <w:sz w:val="24"/>
          <w:szCs w:val="24"/>
        </w:rPr>
        <w:t>With the Awarding Entity 's consent, the Economic Operator  may organize an event in another country of Eastern Partnership the Russian Federation.</w:t>
      </w:r>
    </w:p>
    <w:p w14:paraId="0CBF0F9F" w14:textId="77777777" w:rsidR="003C7818" w:rsidRPr="003C7818" w:rsidRDefault="003C7818" w:rsidP="003C7818">
      <w:pPr>
        <w:pStyle w:val="Akapitzlist"/>
        <w:numPr>
          <w:ilvl w:val="0"/>
          <w:numId w:val="9"/>
        </w:numPr>
        <w:rPr>
          <w:rFonts w:ascii="Times New Roman" w:hAnsi="Times New Roman"/>
          <w:color w:val="000000" w:themeColor="text1"/>
          <w:sz w:val="24"/>
          <w:szCs w:val="24"/>
        </w:rPr>
      </w:pPr>
      <w:r w:rsidRPr="003C7818">
        <w:rPr>
          <w:rFonts w:ascii="Times New Roman" w:hAnsi="Times New Roman"/>
          <w:color w:val="000000" w:themeColor="text1"/>
          <w:sz w:val="24"/>
          <w:szCs w:val="24"/>
        </w:rPr>
        <w:t>With the consent of the Awarding Entity, the Economic Operator may organize the event in another Eastern European country, the Caucasus region or the Russian Federation</w:t>
      </w:r>
    </w:p>
    <w:p w14:paraId="040E5CA5" w14:textId="77777777"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E60B34">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3604DD3D"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73A848F2"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7B93" w14:textId="77777777" w:rsidR="00130340" w:rsidRDefault="00130340" w:rsidP="002B4DEE">
      <w:pPr>
        <w:spacing w:after="0" w:line="240" w:lineRule="auto"/>
      </w:pPr>
      <w:r>
        <w:separator/>
      </w:r>
    </w:p>
  </w:endnote>
  <w:endnote w:type="continuationSeparator" w:id="0">
    <w:p w14:paraId="643E9068"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5950" w14:textId="77777777" w:rsidR="00130340" w:rsidRDefault="00130340" w:rsidP="002B4DEE">
      <w:pPr>
        <w:spacing w:after="0" w:line="240" w:lineRule="auto"/>
      </w:pPr>
      <w:r>
        <w:separator/>
      </w:r>
    </w:p>
  </w:footnote>
  <w:footnote w:type="continuationSeparator" w:id="0">
    <w:p w14:paraId="6AAEC3DF"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C40A" w14:textId="77777777" w:rsidR="002B4DEE" w:rsidRDefault="002B4DEE" w:rsidP="002B4DEE">
    <w:pPr>
      <w:pStyle w:val="Nagwek"/>
      <w:jc w:val="right"/>
      <w:rPr>
        <w:i/>
      </w:rPr>
    </w:pPr>
  </w:p>
  <w:p w14:paraId="2B4473FF" w14:textId="77777777" w:rsidR="002B4DEE" w:rsidRDefault="002B4DEE" w:rsidP="002B4DEE">
    <w:pPr>
      <w:pStyle w:val="Nagwek"/>
      <w:jc w:val="right"/>
      <w:rPr>
        <w:i/>
      </w:rPr>
    </w:pPr>
  </w:p>
  <w:p w14:paraId="7C22D899" w14:textId="77777777" w:rsidR="002B4DEE" w:rsidRDefault="002B4DEE" w:rsidP="002B4DEE">
    <w:pPr>
      <w:pStyle w:val="Nagwek"/>
      <w:jc w:val="right"/>
      <w:rPr>
        <w:i/>
      </w:rPr>
    </w:pPr>
  </w:p>
  <w:p w14:paraId="5FDC6A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0E6AEA"/>
    <w:rsid w:val="00130340"/>
    <w:rsid w:val="00146A5F"/>
    <w:rsid w:val="001B026C"/>
    <w:rsid w:val="001C53D7"/>
    <w:rsid w:val="002528F2"/>
    <w:rsid w:val="002748A1"/>
    <w:rsid w:val="00282C66"/>
    <w:rsid w:val="002B4DEE"/>
    <w:rsid w:val="002D1DFE"/>
    <w:rsid w:val="003715EB"/>
    <w:rsid w:val="003B1A65"/>
    <w:rsid w:val="003C24B4"/>
    <w:rsid w:val="003C7818"/>
    <w:rsid w:val="00420EFE"/>
    <w:rsid w:val="00441BD1"/>
    <w:rsid w:val="004977B6"/>
    <w:rsid w:val="00557A67"/>
    <w:rsid w:val="00585BB7"/>
    <w:rsid w:val="00594C69"/>
    <w:rsid w:val="005A67DC"/>
    <w:rsid w:val="00683B66"/>
    <w:rsid w:val="00715366"/>
    <w:rsid w:val="00775FE8"/>
    <w:rsid w:val="007F382D"/>
    <w:rsid w:val="00816F3A"/>
    <w:rsid w:val="00854747"/>
    <w:rsid w:val="008E3578"/>
    <w:rsid w:val="008F509F"/>
    <w:rsid w:val="009013C4"/>
    <w:rsid w:val="009747DB"/>
    <w:rsid w:val="00983D90"/>
    <w:rsid w:val="00B33CC1"/>
    <w:rsid w:val="00B34800"/>
    <w:rsid w:val="00B84F8A"/>
    <w:rsid w:val="00C04849"/>
    <w:rsid w:val="00C20B3B"/>
    <w:rsid w:val="00C230CD"/>
    <w:rsid w:val="00C50411"/>
    <w:rsid w:val="00C74A1D"/>
    <w:rsid w:val="00D60F12"/>
    <w:rsid w:val="00D6297B"/>
    <w:rsid w:val="00E06A88"/>
    <w:rsid w:val="00E60B34"/>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AD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D9E1-DBFE-41D9-9133-5FF00F9A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1056</Words>
  <Characters>6340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9</cp:revision>
  <cp:lastPrinted>2017-02-16T14:39:00Z</cp:lastPrinted>
  <dcterms:created xsi:type="dcterms:W3CDTF">2018-03-02T10:24:00Z</dcterms:created>
  <dcterms:modified xsi:type="dcterms:W3CDTF">2021-09-10T19:09:00Z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