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78" w:rsidRPr="00B0077F" w:rsidRDefault="00063B78" w:rsidP="0047221C">
      <w:pPr>
        <w:autoSpaceDE w:val="0"/>
        <w:autoSpaceDN w:val="0"/>
        <w:spacing w:after="0" w:line="240" w:lineRule="auto"/>
        <w:jc w:val="both"/>
        <w:rPr>
          <w:rFonts w:ascii="Times New Roman" w:hAnsi="Times New Roman"/>
          <w:i/>
          <w:lang w:eastAsia="pl-PL"/>
        </w:rPr>
      </w:pPr>
    </w:p>
    <w:p w:rsidR="00063B78" w:rsidRPr="000E7A67" w:rsidRDefault="00063B78" w:rsidP="00C47300">
      <w:pPr>
        <w:autoSpaceDE w:val="0"/>
        <w:autoSpaceDN w:val="0"/>
        <w:spacing w:after="0" w:line="240" w:lineRule="auto"/>
        <w:jc w:val="center"/>
        <w:rPr>
          <w:rFonts w:ascii="Times New Roman" w:hAnsi="Times New Roman"/>
          <w:b/>
          <w:lang w:eastAsia="pl-PL"/>
        </w:rPr>
      </w:pPr>
      <w:r w:rsidRPr="000E7A67">
        <w:rPr>
          <w:rFonts w:ascii="Times New Roman" w:hAnsi="Times New Roman"/>
          <w:b/>
          <w:lang w:eastAsia="pl-PL"/>
        </w:rPr>
        <w:t>OPIS PRZEDMIOTU ZAMÓWIENIA</w:t>
      </w:r>
    </w:p>
    <w:p w:rsidR="00063B78" w:rsidRPr="000E7A67" w:rsidRDefault="00063B78" w:rsidP="0047221C">
      <w:pPr>
        <w:spacing w:before="120" w:after="0" w:line="240" w:lineRule="auto"/>
        <w:jc w:val="both"/>
        <w:rPr>
          <w:rFonts w:ascii="Times New Roman" w:hAnsi="Times New Roman"/>
          <w:i/>
          <w:iCs/>
        </w:rPr>
      </w:pPr>
      <w:r w:rsidRPr="000E7A67">
        <w:rPr>
          <w:rFonts w:ascii="Times New Roman" w:hAnsi="Times New Roman"/>
          <w:b/>
          <w:i/>
        </w:rPr>
        <w:t xml:space="preserve">Przedmiotem zamówienia jest indywidualna opieka serwisowa nad Systemem </w:t>
      </w:r>
      <w:proofErr w:type="spellStart"/>
      <w:r w:rsidRPr="000E7A67">
        <w:rPr>
          <w:rFonts w:ascii="Times New Roman" w:hAnsi="Times New Roman"/>
          <w:b/>
          <w:i/>
        </w:rPr>
        <w:t>Sage</w:t>
      </w:r>
      <w:proofErr w:type="spellEnd"/>
      <w:r w:rsidRPr="000E7A67">
        <w:rPr>
          <w:rFonts w:ascii="Times New Roman" w:hAnsi="Times New Roman"/>
          <w:b/>
          <w:i/>
        </w:rPr>
        <w:t xml:space="preserve"> Symfonia ERP Extra Kadry i Płace na rzecz Fundacji Rozwoju Systemu Edukacj</w:t>
      </w:r>
      <w:r w:rsidR="007F40E0">
        <w:rPr>
          <w:rFonts w:ascii="Times New Roman" w:hAnsi="Times New Roman"/>
          <w:b/>
          <w:i/>
        </w:rPr>
        <w:t>i</w:t>
      </w:r>
      <w:r w:rsidRPr="000E7A67">
        <w:rPr>
          <w:rFonts w:ascii="Times New Roman" w:hAnsi="Times New Roman"/>
          <w:b/>
          <w:i/>
        </w:rPr>
        <w:t>, która obejmuje:</w:t>
      </w:r>
    </w:p>
    <w:p w:rsidR="00063B78" w:rsidRPr="000E7A67" w:rsidRDefault="00063B78" w:rsidP="005B0D9F">
      <w:pPr>
        <w:pStyle w:val="Akapitzlist"/>
        <w:numPr>
          <w:ilvl w:val="0"/>
          <w:numId w:val="6"/>
        </w:numPr>
        <w:spacing w:before="120" w:after="0" w:line="240" w:lineRule="auto"/>
        <w:ind w:hanging="76"/>
        <w:jc w:val="both"/>
        <w:rPr>
          <w:rFonts w:ascii="Times New Roman" w:hAnsi="Times New Roman"/>
          <w:lang w:eastAsia="pl-PL"/>
        </w:rPr>
      </w:pPr>
      <w:r w:rsidRPr="000E7A67">
        <w:rPr>
          <w:rFonts w:ascii="Times New Roman" w:hAnsi="Times New Roman"/>
          <w:lang w:eastAsia="pl-PL"/>
        </w:rPr>
        <w:t>Instalację aktualizacji oprogramowania.</w:t>
      </w:r>
    </w:p>
    <w:p w:rsidR="00063B78" w:rsidRPr="000E7A67" w:rsidRDefault="00063B78" w:rsidP="005B0D9F">
      <w:pPr>
        <w:pStyle w:val="Akapitzlist"/>
        <w:numPr>
          <w:ilvl w:val="0"/>
          <w:numId w:val="6"/>
        </w:numPr>
        <w:spacing w:before="120" w:after="0" w:line="240" w:lineRule="auto"/>
        <w:ind w:hanging="76"/>
        <w:jc w:val="both"/>
        <w:rPr>
          <w:rFonts w:ascii="Times New Roman" w:hAnsi="Times New Roman"/>
          <w:lang w:eastAsia="pl-PL"/>
        </w:rPr>
      </w:pPr>
      <w:bookmarkStart w:id="0" w:name="_GoBack"/>
      <w:bookmarkEnd w:id="0"/>
      <w:r w:rsidRPr="000E7A67">
        <w:rPr>
          <w:rFonts w:ascii="Times New Roman" w:hAnsi="Times New Roman"/>
          <w:lang w:eastAsia="pl-PL"/>
        </w:rPr>
        <w:t xml:space="preserve">Pakiet aktualizacyjny do </w:t>
      </w:r>
      <w:r w:rsidR="0012788C">
        <w:rPr>
          <w:rFonts w:ascii="Times New Roman" w:hAnsi="Times New Roman"/>
          <w:lang w:eastAsia="pl-PL"/>
        </w:rPr>
        <w:t xml:space="preserve">oprogramowania </w:t>
      </w:r>
      <w:proofErr w:type="spellStart"/>
      <w:r w:rsidR="009C63FA" w:rsidRPr="009C63FA">
        <w:rPr>
          <w:rFonts w:ascii="Times New Roman" w:hAnsi="Times New Roman"/>
          <w:lang w:eastAsia="pl-PL"/>
        </w:rPr>
        <w:t>Sage</w:t>
      </w:r>
      <w:proofErr w:type="spellEnd"/>
      <w:r w:rsidR="009C63FA" w:rsidRPr="009C63FA">
        <w:rPr>
          <w:rFonts w:ascii="Times New Roman" w:hAnsi="Times New Roman"/>
          <w:lang w:eastAsia="pl-PL"/>
        </w:rPr>
        <w:t xml:space="preserve"> Symfonia ERP Extra</w:t>
      </w:r>
      <w:r w:rsidR="0012788C">
        <w:rPr>
          <w:rFonts w:ascii="Times New Roman" w:hAnsi="Times New Roman"/>
          <w:lang w:eastAsia="pl-PL"/>
        </w:rPr>
        <w:t xml:space="preserve"> </w:t>
      </w:r>
      <w:proofErr w:type="spellStart"/>
      <w:r w:rsidR="009C63FA" w:rsidRPr="009C63FA">
        <w:rPr>
          <w:rFonts w:ascii="Times New Roman" w:hAnsi="Times New Roman"/>
          <w:lang w:eastAsia="pl-PL"/>
        </w:rPr>
        <w:t>Extra</w:t>
      </w:r>
      <w:proofErr w:type="spellEnd"/>
      <w:r w:rsidR="009C63FA" w:rsidRPr="009C63FA">
        <w:rPr>
          <w:rFonts w:ascii="Times New Roman" w:hAnsi="Times New Roman"/>
          <w:lang w:eastAsia="pl-PL"/>
        </w:rPr>
        <w:t xml:space="preserve"> Kadry i Płace </w:t>
      </w:r>
      <w:r w:rsidR="0012788C">
        <w:rPr>
          <w:rFonts w:ascii="Times New Roman" w:hAnsi="Times New Roman"/>
          <w:lang w:eastAsia="pl-PL"/>
        </w:rPr>
        <w:t>posiada</w:t>
      </w:r>
      <w:r w:rsidR="004B47B1">
        <w:rPr>
          <w:rFonts w:ascii="Times New Roman" w:hAnsi="Times New Roman"/>
          <w:lang w:eastAsia="pl-PL"/>
        </w:rPr>
        <w:t xml:space="preserve">nego </w:t>
      </w:r>
      <w:r w:rsidR="0012788C">
        <w:rPr>
          <w:rFonts w:ascii="Times New Roman" w:hAnsi="Times New Roman"/>
          <w:lang w:eastAsia="pl-PL"/>
        </w:rPr>
        <w:t>przez Zamawiającego</w:t>
      </w:r>
      <w:r w:rsidR="009C63FA">
        <w:rPr>
          <w:rFonts w:ascii="Times New Roman" w:hAnsi="Times New Roman"/>
          <w:lang w:eastAsia="pl-PL"/>
        </w:rPr>
        <w:t>,</w:t>
      </w:r>
      <w:r w:rsidR="0012788C">
        <w:rPr>
          <w:rFonts w:ascii="Times New Roman" w:hAnsi="Times New Roman"/>
          <w:lang w:eastAsia="pl-PL"/>
        </w:rPr>
        <w:t xml:space="preserve"> </w:t>
      </w:r>
      <w:r w:rsidRPr="004B47B1">
        <w:rPr>
          <w:rFonts w:ascii="Times New Roman" w:hAnsi="Times New Roman"/>
          <w:u w:val="single"/>
          <w:lang w:eastAsia="pl-PL"/>
        </w:rPr>
        <w:t>obejmujący:</w:t>
      </w:r>
    </w:p>
    <w:p w:rsidR="00063B78" w:rsidRPr="000E7A67" w:rsidRDefault="00063B78" w:rsidP="0047221C">
      <w:pPr>
        <w:pStyle w:val="Akapitzlist"/>
        <w:spacing w:before="120" w:after="0" w:line="240" w:lineRule="auto"/>
        <w:ind w:left="360"/>
        <w:jc w:val="both"/>
        <w:rPr>
          <w:rFonts w:ascii="Times New Roman" w:hAnsi="Times New Roman"/>
          <w:lang w:eastAsia="pl-PL"/>
        </w:rPr>
      </w:pPr>
    </w:p>
    <w:p w:rsidR="00063B78" w:rsidRPr="000E7A67" w:rsidRDefault="00063B78" w:rsidP="0047221C">
      <w:pPr>
        <w:pStyle w:val="Default"/>
        <w:numPr>
          <w:ilvl w:val="1"/>
          <w:numId w:val="5"/>
        </w:numPr>
        <w:ind w:left="709" w:hanging="349"/>
        <w:jc w:val="both"/>
        <w:rPr>
          <w:rFonts w:ascii="Times New Roman" w:hAnsi="Times New Roman" w:cs="Times New Roman"/>
          <w:sz w:val="22"/>
          <w:szCs w:val="22"/>
        </w:rPr>
      </w:pPr>
      <w:r w:rsidRPr="000E7A67">
        <w:rPr>
          <w:rFonts w:ascii="Times New Roman" w:hAnsi="Times New Roman" w:cs="Times New Roman"/>
          <w:sz w:val="22"/>
          <w:szCs w:val="22"/>
        </w:rPr>
        <w:t>Wprowadzenie współczynników do rozdziału kosztów wynagrodzeń na projekty</w:t>
      </w:r>
      <w:r w:rsidR="000E7A67">
        <w:rPr>
          <w:rFonts w:ascii="Times New Roman" w:hAnsi="Times New Roman" w:cs="Times New Roman"/>
          <w:sz w:val="22"/>
          <w:szCs w:val="22"/>
        </w:rPr>
        <w:t>:</w:t>
      </w:r>
    </w:p>
    <w:p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Kopiowanie </w:t>
      </w:r>
      <w:proofErr w:type="spellStart"/>
      <w:r w:rsidRPr="000E7A67">
        <w:rPr>
          <w:rFonts w:ascii="Times New Roman" w:hAnsi="Times New Roman" w:cs="Times New Roman"/>
          <w:sz w:val="22"/>
          <w:szCs w:val="22"/>
        </w:rPr>
        <w:t>przypisań</w:t>
      </w:r>
      <w:proofErr w:type="spellEnd"/>
      <w:r w:rsidRPr="000E7A67">
        <w:rPr>
          <w:rFonts w:ascii="Times New Roman" w:hAnsi="Times New Roman" w:cs="Times New Roman"/>
          <w:sz w:val="22"/>
          <w:szCs w:val="22"/>
        </w:rPr>
        <w:t xml:space="preserve"> do projektów FRSE – raport pozwala na skopiowanie przypisania osób do projektów z jednej kategorii do drugiej, np. pozwala oznaczyć, że „Premie” dzielone są na projekty analogicznie jak „Nadgodziny”. </w:t>
      </w:r>
    </w:p>
    <w:p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Przypisanie do projektów na dzień – raport prezentuje przypisania pracowników do projektów, poprawnie porządkując dane i nie agregując ich tak jak robią to standardowe raporty dostępne w programie. </w:t>
      </w:r>
    </w:p>
    <w:p w:rsidR="00063B78" w:rsidRPr="000E7A67" w:rsidRDefault="00063B78" w:rsidP="0047221C">
      <w:pPr>
        <w:pStyle w:val="Default"/>
        <w:ind w:left="284"/>
        <w:jc w:val="both"/>
        <w:rPr>
          <w:rFonts w:ascii="Times New Roman" w:hAnsi="Times New Roman" w:cs="Times New Roman"/>
          <w:sz w:val="22"/>
          <w:szCs w:val="22"/>
        </w:rPr>
      </w:pPr>
    </w:p>
    <w:p w:rsidR="00063B78" w:rsidRPr="000E7A67" w:rsidRDefault="00063B78" w:rsidP="0047221C">
      <w:pPr>
        <w:pStyle w:val="Default"/>
        <w:numPr>
          <w:ilvl w:val="1"/>
          <w:numId w:val="5"/>
        </w:numPr>
        <w:ind w:left="709" w:hanging="349"/>
        <w:jc w:val="both"/>
        <w:rPr>
          <w:rFonts w:ascii="Times New Roman" w:hAnsi="Times New Roman" w:cs="Times New Roman"/>
          <w:sz w:val="22"/>
          <w:szCs w:val="22"/>
        </w:rPr>
      </w:pPr>
      <w:r w:rsidRPr="000E7A67">
        <w:rPr>
          <w:rFonts w:ascii="Times New Roman" w:hAnsi="Times New Roman" w:cs="Times New Roman"/>
          <w:sz w:val="22"/>
          <w:szCs w:val="22"/>
        </w:rPr>
        <w:t xml:space="preserve">Dedykowany raport do eksportów i prezentacji danych kadrowych, zawierający dodatkowo wprowadzone usprawnienia, pozwalające w bardziej przystępny i atrakcyjny sposób prezentować dane w MS Excel. </w:t>
      </w:r>
    </w:p>
    <w:p w:rsidR="00063B78" w:rsidRPr="000E7A67" w:rsidRDefault="00063B78" w:rsidP="0047221C">
      <w:pPr>
        <w:pStyle w:val="Default"/>
        <w:ind w:left="284"/>
        <w:jc w:val="both"/>
        <w:rPr>
          <w:rFonts w:ascii="Times New Roman" w:hAnsi="Times New Roman" w:cs="Times New Roman"/>
          <w:sz w:val="22"/>
          <w:szCs w:val="22"/>
        </w:rPr>
      </w:pPr>
    </w:p>
    <w:p w:rsidR="00063B78" w:rsidRPr="000E7A67" w:rsidRDefault="00063B78" w:rsidP="0047221C">
      <w:pPr>
        <w:pStyle w:val="Default"/>
        <w:numPr>
          <w:ilvl w:val="1"/>
          <w:numId w:val="5"/>
        </w:numPr>
        <w:ind w:left="709" w:hanging="349"/>
        <w:jc w:val="both"/>
        <w:rPr>
          <w:rFonts w:ascii="Times New Roman" w:hAnsi="Times New Roman" w:cs="Times New Roman"/>
          <w:sz w:val="22"/>
          <w:szCs w:val="22"/>
        </w:rPr>
      </w:pPr>
      <w:r w:rsidRPr="000E7A67">
        <w:rPr>
          <w:rFonts w:ascii="Times New Roman" w:hAnsi="Times New Roman" w:cs="Times New Roman"/>
          <w:sz w:val="22"/>
          <w:szCs w:val="22"/>
        </w:rPr>
        <w:t xml:space="preserve">Podział wynagrodzeń na projekty wraz z wariantem eksportu wyniku do MS Excel oraz raport do tworzenia list płac wykonujący podział wynagrodzeń wg. projektów z uwzględnieniem dzielników ważonych. </w:t>
      </w:r>
    </w:p>
    <w:p w:rsidR="00063B78" w:rsidRPr="000E7A67" w:rsidRDefault="00063B78" w:rsidP="0047221C">
      <w:pPr>
        <w:pStyle w:val="Default"/>
        <w:ind w:left="284"/>
        <w:jc w:val="both"/>
        <w:rPr>
          <w:rFonts w:ascii="Times New Roman" w:hAnsi="Times New Roman" w:cs="Times New Roman"/>
          <w:sz w:val="22"/>
          <w:szCs w:val="22"/>
        </w:rPr>
      </w:pPr>
    </w:p>
    <w:p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Podział wynagrodzeń na projekty – raport dzieli wynagrodzenia pracowników na projekty, umożliwiając wskazanie wybranych okresów oraz określenie właściwej metody podziału przechowywanej w elemencie kadrowym. Dane dzielone są dynamicznie tak, aby uzyskać precyzyjny podział na dowolną ilość projektów i tak aby uzyskane listy bilansowały się w każdy możliwy sposób. W efekcie działania uzyskujemy tak podzielone wyniki, że dla każdego okresu płacowego dla każdego pracownika występuje tyle linii danych, na ilu projektach w tym okresie pracownika rozliczono. Uzyskane dane bilansują się:</w:t>
      </w:r>
    </w:p>
    <w:p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„od lewej do prawej” – każdy projekt wychodząc od brutto poprawnie rozlicza się do kwoty do wypłaty </w:t>
      </w:r>
    </w:p>
    <w:p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„od góry do dołu” – każda kolumna łącznie ma identyczną wartość jak na systemowej liście płac </w:t>
      </w:r>
    </w:p>
    <w:p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„w obrębie pracownika” – każda osoba da się podsumować wg. obu w/w sposobów, w każdym przypadku zgadza się co do grosza bez względu na sposób podziału na projekty, ilość projektów i procentowe przypisanie. </w:t>
      </w:r>
    </w:p>
    <w:p w:rsidR="00063B78" w:rsidRPr="000E7A67" w:rsidRDefault="00063B78" w:rsidP="0047221C">
      <w:pPr>
        <w:pStyle w:val="Default"/>
        <w:ind w:left="1134"/>
        <w:jc w:val="both"/>
        <w:rPr>
          <w:rFonts w:ascii="Times New Roman" w:hAnsi="Times New Roman" w:cs="Times New Roman"/>
          <w:sz w:val="22"/>
          <w:szCs w:val="22"/>
        </w:rPr>
      </w:pPr>
    </w:p>
    <w:p w:rsidR="00063B78" w:rsidRPr="000E7A67" w:rsidRDefault="00063B78" w:rsidP="0047221C">
      <w:pPr>
        <w:pStyle w:val="Default"/>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Raport wykonując podział wynagrodzeń posiada wiele kategorii określonych na poziomie składników płacowych i respektowanych podczas przygotowywania danych. </w:t>
      </w:r>
    </w:p>
    <w:p w:rsidR="00063B78" w:rsidRPr="000E7A67" w:rsidRDefault="00063B78" w:rsidP="0047221C">
      <w:pPr>
        <w:pStyle w:val="Default"/>
        <w:ind w:left="284"/>
        <w:jc w:val="both"/>
        <w:rPr>
          <w:rFonts w:ascii="Times New Roman" w:hAnsi="Times New Roman" w:cs="Times New Roman"/>
          <w:sz w:val="22"/>
          <w:szCs w:val="22"/>
        </w:rPr>
      </w:pPr>
    </w:p>
    <w:p w:rsidR="00063B78" w:rsidRPr="000E7A67" w:rsidRDefault="00063B78" w:rsidP="0047221C">
      <w:pPr>
        <w:pStyle w:val="Default"/>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W oknie raportu użytkownik ma mieć możliwość wyboru jednego z formatu wyników: </w:t>
      </w:r>
    </w:p>
    <w:p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Lista płac w MS Excel z wyglądu przypominająca listę płac systemu Symfonia generowaną w wersji PDF </w:t>
      </w:r>
    </w:p>
    <w:p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RAW DATA  - dane bez formatowania, do analiz – takie jak są w podziale</w:t>
      </w:r>
    </w:p>
    <w:p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Dane do przelewów  - lista płac w MS Excel zawierająca wiele dodatkowych informacji przekazywanych do systemu zarządzającego przelewami.</w:t>
      </w:r>
    </w:p>
    <w:p w:rsidR="00063B78" w:rsidRPr="000E7A67" w:rsidRDefault="00063B78" w:rsidP="0047221C">
      <w:pPr>
        <w:pStyle w:val="Default"/>
        <w:ind w:left="360"/>
        <w:rPr>
          <w:rFonts w:ascii="Times New Roman" w:hAnsi="Times New Roman" w:cs="Times New Roman"/>
          <w:sz w:val="22"/>
          <w:szCs w:val="22"/>
        </w:rPr>
      </w:pPr>
    </w:p>
    <w:p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Zmodyfikowanie sposobu potrącania wynagrodzenia za choroby i zasiłki w okresach KE i PL - w systemie wynagrodzeń wdrożone są rozwiązania umożliwiające rozliczania list dofinansowanych ze środków Komisji Europejskiej (bez podatku) oraz niezależnie od nich ze środków krajowych (opodatkowanych), dla list podstawowych, nagród, nadgodzin, umów cywilnoprawnych itd. </w:t>
      </w:r>
    </w:p>
    <w:p w:rsidR="00063B78" w:rsidRPr="000E7A67" w:rsidRDefault="00063B78" w:rsidP="009A46EF">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lastRenderedPageBreak/>
        <w:t>Zmodyfikowanie sposobu potrącania obciążeń pracownika dot. opieki medycznej oraz pakietów dodatkowych.</w:t>
      </w:r>
    </w:p>
    <w:p w:rsidR="00063B78" w:rsidRPr="000E7A67" w:rsidRDefault="00063B78" w:rsidP="006C1815">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Przygotowanie i wdrożenie wzorów dokumentów generowanych przez system dotyczących umów cywilnoprawnych spersonalizowanych dla FRSE  </w:t>
      </w:r>
    </w:p>
    <w:p w:rsidR="00063B78" w:rsidRPr="000E7A67" w:rsidRDefault="00063B78" w:rsidP="006C1815">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Rachunki do umów cywilnoprawnych oraz Umowy cywilnoprawne – umowy zawierające zmodyfikowane wzory w MS Word, generujące szereg dodatkowych danych takich jak  np. składki pracodawcy, logo projektu, numer rachunku w postaci kodu paskowego itd.; dodatkowo przy pracy w obszarze umów i rachunków numeracja nadawana jest automatycznie (procedury SQL). </w:t>
      </w:r>
    </w:p>
    <w:p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Dostosowanie raportów rocznych PIT 11 do źródeł finansowania wynagrodzeń FRSE. </w:t>
      </w:r>
    </w:p>
    <w:p w:rsidR="00063B78" w:rsidRPr="000E7A67" w:rsidRDefault="00063B78" w:rsidP="0047221C">
      <w:pPr>
        <w:pStyle w:val="Default"/>
        <w:ind w:left="1843"/>
        <w:jc w:val="both"/>
        <w:rPr>
          <w:rFonts w:ascii="Times New Roman" w:hAnsi="Times New Roman" w:cs="Times New Roman"/>
          <w:sz w:val="22"/>
          <w:szCs w:val="22"/>
        </w:rPr>
      </w:pPr>
    </w:p>
    <w:p w:rsidR="00063B78" w:rsidRPr="000E7A67" w:rsidRDefault="00063B78" w:rsidP="005B0D9F">
      <w:pPr>
        <w:pStyle w:val="Akapitzlist"/>
        <w:numPr>
          <w:ilvl w:val="0"/>
          <w:numId w:val="6"/>
        </w:numPr>
        <w:spacing w:before="120" w:after="0" w:line="240" w:lineRule="auto"/>
        <w:ind w:hanging="76"/>
        <w:jc w:val="both"/>
        <w:rPr>
          <w:rFonts w:ascii="Times New Roman" w:hAnsi="Times New Roman"/>
          <w:lang w:eastAsia="pl-PL"/>
        </w:rPr>
      </w:pPr>
      <w:r w:rsidRPr="000E7A67">
        <w:rPr>
          <w:rFonts w:ascii="Times New Roman" w:hAnsi="Times New Roman"/>
          <w:lang w:eastAsia="pl-PL"/>
        </w:rPr>
        <w:t>Konsultacje:</w:t>
      </w:r>
    </w:p>
    <w:p w:rsidR="00063B78" w:rsidRDefault="001879CC" w:rsidP="00726332">
      <w:pPr>
        <w:pStyle w:val="Default"/>
        <w:numPr>
          <w:ilvl w:val="2"/>
          <w:numId w:val="8"/>
        </w:numPr>
        <w:jc w:val="both"/>
        <w:rPr>
          <w:rFonts w:ascii="Times New Roman" w:hAnsi="Times New Roman" w:cs="Times New Roman"/>
          <w:sz w:val="22"/>
          <w:szCs w:val="22"/>
        </w:rPr>
      </w:pPr>
      <w:r>
        <w:rPr>
          <w:rFonts w:ascii="Times New Roman" w:hAnsi="Times New Roman" w:cs="Times New Roman"/>
          <w:sz w:val="22"/>
          <w:szCs w:val="22"/>
        </w:rPr>
        <w:t xml:space="preserve">Minimum trzy pakiety do </w:t>
      </w:r>
      <w:r w:rsidR="000D231A">
        <w:rPr>
          <w:rFonts w:ascii="Times New Roman" w:hAnsi="Times New Roman" w:cs="Times New Roman"/>
          <w:sz w:val="22"/>
          <w:szCs w:val="22"/>
        </w:rPr>
        <w:t>35</w:t>
      </w:r>
      <w:r w:rsidR="00063B78" w:rsidRPr="006F2484">
        <w:rPr>
          <w:rFonts w:ascii="Times New Roman" w:hAnsi="Times New Roman" w:cs="Times New Roman"/>
          <w:sz w:val="22"/>
          <w:szCs w:val="22"/>
        </w:rPr>
        <w:t xml:space="preserve"> godzin konsultacji na aplikacje w siedzibie FRSE, bądź za pomocą połączenia zdalnego - wykorzystanie w ciągu 3 następujących po sobie miesięcy czyli okresów rozliczeniowych.  </w:t>
      </w:r>
    </w:p>
    <w:p w:rsidR="00063B78" w:rsidRPr="000E7A67" w:rsidRDefault="00063B78" w:rsidP="00726332">
      <w:pPr>
        <w:pStyle w:val="Default"/>
        <w:ind w:left="1224"/>
        <w:jc w:val="both"/>
        <w:rPr>
          <w:rFonts w:ascii="Times New Roman" w:hAnsi="Times New Roman" w:cs="Times New Roman"/>
          <w:sz w:val="22"/>
          <w:szCs w:val="22"/>
        </w:rPr>
      </w:pPr>
    </w:p>
    <w:p w:rsidR="00063B78" w:rsidRPr="000E7A67" w:rsidRDefault="00063B78" w:rsidP="005B0D9F">
      <w:pPr>
        <w:pStyle w:val="Akapitzlist"/>
        <w:numPr>
          <w:ilvl w:val="0"/>
          <w:numId w:val="6"/>
        </w:numPr>
        <w:spacing w:before="120" w:after="0" w:line="240" w:lineRule="auto"/>
        <w:ind w:hanging="76"/>
        <w:jc w:val="both"/>
        <w:rPr>
          <w:rFonts w:ascii="Times New Roman" w:hAnsi="Times New Roman"/>
          <w:lang w:eastAsia="pl-PL"/>
        </w:rPr>
      </w:pPr>
      <w:r w:rsidRPr="000E7A67">
        <w:rPr>
          <w:rFonts w:ascii="Times New Roman" w:hAnsi="Times New Roman"/>
          <w:lang w:eastAsia="pl-PL"/>
        </w:rPr>
        <w:t>Pomoc telefoniczną stałego konsultanta-opiekuna umowy serwisowej.</w:t>
      </w:r>
    </w:p>
    <w:p w:rsidR="00063B78" w:rsidRPr="000E7A67" w:rsidRDefault="00063B78" w:rsidP="0047221C">
      <w:pPr>
        <w:spacing w:after="0" w:line="240" w:lineRule="auto"/>
        <w:jc w:val="both"/>
        <w:rPr>
          <w:rFonts w:ascii="Times New Roman" w:hAnsi="Times New Roman"/>
        </w:rPr>
      </w:pPr>
    </w:p>
    <w:p w:rsidR="00063B78" w:rsidRPr="000E7A67" w:rsidRDefault="00063B78" w:rsidP="0047221C">
      <w:pPr>
        <w:spacing w:after="0" w:line="240" w:lineRule="auto"/>
        <w:jc w:val="both"/>
        <w:rPr>
          <w:rFonts w:ascii="Times New Roman" w:hAnsi="Times New Roman"/>
          <w:b/>
        </w:rPr>
      </w:pPr>
      <w:r w:rsidRPr="000E7A67">
        <w:rPr>
          <w:rFonts w:ascii="Times New Roman" w:hAnsi="Times New Roman"/>
          <w:b/>
        </w:rPr>
        <w:t xml:space="preserve">TERMIN REALIZACJI ZAMÓWIENIA: </w:t>
      </w:r>
      <w:r w:rsidR="005F155C">
        <w:rPr>
          <w:rFonts w:ascii="Times New Roman" w:hAnsi="Times New Roman"/>
          <w:b/>
        </w:rPr>
        <w:t>od dnia zawarcia umowy</w:t>
      </w:r>
      <w:r w:rsidRPr="000E7A67">
        <w:rPr>
          <w:rFonts w:ascii="Times New Roman" w:hAnsi="Times New Roman"/>
          <w:b/>
        </w:rPr>
        <w:t xml:space="preserve"> do </w:t>
      </w:r>
      <w:r w:rsidR="005F155C">
        <w:rPr>
          <w:rFonts w:ascii="Times New Roman" w:hAnsi="Times New Roman"/>
          <w:b/>
        </w:rPr>
        <w:t xml:space="preserve">dnia </w:t>
      </w:r>
      <w:r w:rsidRPr="000E7A67">
        <w:rPr>
          <w:rFonts w:ascii="Times New Roman" w:hAnsi="Times New Roman"/>
          <w:b/>
        </w:rPr>
        <w:t>28 lutego 20</w:t>
      </w:r>
      <w:r w:rsidR="004C7669">
        <w:rPr>
          <w:rFonts w:ascii="Times New Roman" w:hAnsi="Times New Roman"/>
          <w:b/>
        </w:rPr>
        <w:t>2</w:t>
      </w:r>
      <w:r w:rsidR="00CB6A48">
        <w:rPr>
          <w:rFonts w:ascii="Times New Roman" w:hAnsi="Times New Roman"/>
          <w:b/>
        </w:rPr>
        <w:t>2</w:t>
      </w:r>
      <w:r w:rsidRPr="000E7A67">
        <w:rPr>
          <w:rFonts w:ascii="Times New Roman" w:hAnsi="Times New Roman"/>
          <w:b/>
        </w:rPr>
        <w:t xml:space="preserve"> r.</w:t>
      </w:r>
    </w:p>
    <w:sectPr w:rsidR="00063B78" w:rsidRPr="000E7A67" w:rsidSect="00ED170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B78" w:rsidRDefault="00063B78" w:rsidP="00E003A9">
      <w:pPr>
        <w:spacing w:after="0" w:line="240" w:lineRule="auto"/>
      </w:pPr>
      <w:r>
        <w:separator/>
      </w:r>
    </w:p>
  </w:endnote>
  <w:endnote w:type="continuationSeparator" w:id="0">
    <w:p w:rsidR="00063B78" w:rsidRDefault="00063B78" w:rsidP="00E0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B78" w:rsidRDefault="00063B78" w:rsidP="00E003A9">
      <w:pPr>
        <w:spacing w:after="0" w:line="240" w:lineRule="auto"/>
      </w:pPr>
      <w:r>
        <w:separator/>
      </w:r>
    </w:p>
  </w:footnote>
  <w:footnote w:type="continuationSeparator" w:id="0">
    <w:p w:rsidR="00063B78" w:rsidRDefault="00063B78" w:rsidP="00E00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67" w:rsidRPr="000E7A67" w:rsidRDefault="000E7A67" w:rsidP="000E7A67">
    <w:pPr>
      <w:pStyle w:val="Nagwek"/>
      <w:jc w:val="right"/>
      <w:rPr>
        <w:rFonts w:ascii="Times New Roman" w:hAnsi="Times New Roman"/>
        <w:i/>
        <w:sz w:val="20"/>
      </w:rPr>
    </w:pPr>
    <w:r w:rsidRPr="000E7A67">
      <w:rPr>
        <w:rFonts w:ascii="Times New Roman" w:hAnsi="Times New Roman"/>
        <w:i/>
        <w:sz w:val="20"/>
      </w:rPr>
      <w:t xml:space="preserve">Załącznik nr 1 do zapytania ofertowego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81F538"/>
    <w:multiLevelType w:val="hybridMultilevel"/>
    <w:tmpl w:val="5C238C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8565A6"/>
    <w:multiLevelType w:val="multilevel"/>
    <w:tmpl w:val="B40E2BCA"/>
    <w:lvl w:ilvl="0">
      <w:start w:val="1"/>
      <w:numFmt w:val="upperRoman"/>
      <w:lvlText w:val="%1."/>
      <w:lvlJc w:val="righ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3B712D2"/>
    <w:multiLevelType w:val="hybridMultilevel"/>
    <w:tmpl w:val="914CA0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6B5B96"/>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8B7EE4"/>
    <w:multiLevelType w:val="hybridMultilevel"/>
    <w:tmpl w:val="6B08AC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EF358FF"/>
    <w:multiLevelType w:val="multilevel"/>
    <w:tmpl w:val="7FF414A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39B437D"/>
    <w:multiLevelType w:val="multilevel"/>
    <w:tmpl w:val="ADDEBD8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A764444"/>
    <w:multiLevelType w:val="hybridMultilevel"/>
    <w:tmpl w:val="AB1CD252"/>
    <w:lvl w:ilvl="0" w:tplc="FD02BD34">
      <w:start w:val="1"/>
      <w:numFmt w:val="decimal"/>
      <w:lvlText w:val="%1."/>
      <w:lvlJc w:val="left"/>
      <w:pPr>
        <w:tabs>
          <w:tab w:val="num" w:pos="284"/>
        </w:tabs>
        <w:ind w:left="284" w:hanging="284"/>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87D768B"/>
    <w:multiLevelType w:val="multilevel"/>
    <w:tmpl w:val="7FF414A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6"/>
  </w:num>
  <w:num w:numId="8">
    <w:abstractNumId w:val="5"/>
  </w:num>
  <w:num w:numId="9">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D3"/>
    <w:rsid w:val="000178BC"/>
    <w:rsid w:val="00063B78"/>
    <w:rsid w:val="0008379A"/>
    <w:rsid w:val="000D11B1"/>
    <w:rsid w:val="000D231A"/>
    <w:rsid w:val="000E7A67"/>
    <w:rsid w:val="0012788C"/>
    <w:rsid w:val="00140B72"/>
    <w:rsid w:val="001879CC"/>
    <w:rsid w:val="001A0FF0"/>
    <w:rsid w:val="001A5D60"/>
    <w:rsid w:val="001C73E6"/>
    <w:rsid w:val="001E61B4"/>
    <w:rsid w:val="001F1AD3"/>
    <w:rsid w:val="0021763E"/>
    <w:rsid w:val="00235D37"/>
    <w:rsid w:val="00266CE6"/>
    <w:rsid w:val="00375F24"/>
    <w:rsid w:val="0047221C"/>
    <w:rsid w:val="004A65FB"/>
    <w:rsid w:val="004B00FE"/>
    <w:rsid w:val="004B47B1"/>
    <w:rsid w:val="004C7669"/>
    <w:rsid w:val="00556827"/>
    <w:rsid w:val="00570CFD"/>
    <w:rsid w:val="00586D7F"/>
    <w:rsid w:val="005B0D9F"/>
    <w:rsid w:val="005F155C"/>
    <w:rsid w:val="0063711C"/>
    <w:rsid w:val="006555B0"/>
    <w:rsid w:val="00673E8E"/>
    <w:rsid w:val="006B7776"/>
    <w:rsid w:val="006C1815"/>
    <w:rsid w:val="006E4340"/>
    <w:rsid w:val="006F2484"/>
    <w:rsid w:val="00726332"/>
    <w:rsid w:val="007F40E0"/>
    <w:rsid w:val="008136B8"/>
    <w:rsid w:val="00833775"/>
    <w:rsid w:val="00837990"/>
    <w:rsid w:val="00847A82"/>
    <w:rsid w:val="00943C9E"/>
    <w:rsid w:val="00990053"/>
    <w:rsid w:val="009A46EF"/>
    <w:rsid w:val="009C4128"/>
    <w:rsid w:val="009C63FA"/>
    <w:rsid w:val="00A04894"/>
    <w:rsid w:val="00A37F68"/>
    <w:rsid w:val="00B0077F"/>
    <w:rsid w:val="00B83E98"/>
    <w:rsid w:val="00BB2888"/>
    <w:rsid w:val="00BC4E09"/>
    <w:rsid w:val="00C34C30"/>
    <w:rsid w:val="00C47300"/>
    <w:rsid w:val="00C7125D"/>
    <w:rsid w:val="00C80422"/>
    <w:rsid w:val="00CB6A48"/>
    <w:rsid w:val="00CD74D2"/>
    <w:rsid w:val="00D201A7"/>
    <w:rsid w:val="00D2438A"/>
    <w:rsid w:val="00D84D4A"/>
    <w:rsid w:val="00DC61B6"/>
    <w:rsid w:val="00E003A9"/>
    <w:rsid w:val="00E4187D"/>
    <w:rsid w:val="00E91919"/>
    <w:rsid w:val="00E922F1"/>
    <w:rsid w:val="00EB7293"/>
    <w:rsid w:val="00EC2DFE"/>
    <w:rsid w:val="00ED1706"/>
    <w:rsid w:val="00F2249C"/>
    <w:rsid w:val="00F244AE"/>
    <w:rsid w:val="00F418FF"/>
    <w:rsid w:val="00F62B05"/>
    <w:rsid w:val="00F92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49ADC3-C6BB-4010-802F-18CA712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AD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F1AD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F1AD3"/>
    <w:rPr>
      <w:rFonts w:cs="Times New Roman"/>
    </w:rPr>
  </w:style>
  <w:style w:type="paragraph" w:styleId="Stopka">
    <w:name w:val="footer"/>
    <w:basedOn w:val="Normalny"/>
    <w:link w:val="StopkaZnak"/>
    <w:uiPriority w:val="99"/>
    <w:rsid w:val="00E003A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003A9"/>
    <w:rPr>
      <w:rFonts w:cs="Times New Roman"/>
    </w:rPr>
  </w:style>
  <w:style w:type="paragraph" w:customStyle="1" w:styleId="Default">
    <w:name w:val="Default"/>
    <w:uiPriority w:val="99"/>
    <w:rsid w:val="00570CFD"/>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99"/>
    <w:qFormat/>
    <w:rsid w:val="00C80422"/>
    <w:pPr>
      <w:ind w:left="720"/>
      <w:contextualSpacing/>
    </w:pPr>
  </w:style>
  <w:style w:type="character" w:styleId="Odwoaniedokomentarza">
    <w:name w:val="annotation reference"/>
    <w:basedOn w:val="Domylnaczcionkaakapitu"/>
    <w:uiPriority w:val="99"/>
    <w:semiHidden/>
    <w:unhideWhenUsed/>
    <w:rsid w:val="000E7A67"/>
    <w:rPr>
      <w:sz w:val="16"/>
      <w:szCs w:val="16"/>
    </w:rPr>
  </w:style>
  <w:style w:type="paragraph" w:styleId="Tekstkomentarza">
    <w:name w:val="annotation text"/>
    <w:basedOn w:val="Normalny"/>
    <w:link w:val="TekstkomentarzaZnak"/>
    <w:uiPriority w:val="99"/>
    <w:semiHidden/>
    <w:unhideWhenUsed/>
    <w:rsid w:val="000E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7A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0E7A67"/>
    <w:rPr>
      <w:b/>
      <w:bCs/>
    </w:rPr>
  </w:style>
  <w:style w:type="character" w:customStyle="1" w:styleId="TematkomentarzaZnak">
    <w:name w:val="Temat komentarza Znak"/>
    <w:basedOn w:val="TekstkomentarzaZnak"/>
    <w:link w:val="Tematkomentarza"/>
    <w:uiPriority w:val="99"/>
    <w:semiHidden/>
    <w:rsid w:val="000E7A67"/>
    <w:rPr>
      <w:b/>
      <w:bCs/>
      <w:sz w:val="20"/>
      <w:szCs w:val="20"/>
      <w:lang w:eastAsia="en-US"/>
    </w:rPr>
  </w:style>
  <w:style w:type="paragraph" w:styleId="Tekstdymka">
    <w:name w:val="Balloon Text"/>
    <w:basedOn w:val="Normalny"/>
    <w:link w:val="TekstdymkaZnak"/>
    <w:uiPriority w:val="99"/>
    <w:semiHidden/>
    <w:unhideWhenUsed/>
    <w:rsid w:val="000E7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7A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3614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Juszczak</dc:creator>
  <cp:lastModifiedBy>Katarzyna Załuska</cp:lastModifiedBy>
  <cp:revision>4</cp:revision>
  <cp:lastPrinted>2017-02-14T13:00:00Z</cp:lastPrinted>
  <dcterms:created xsi:type="dcterms:W3CDTF">2021-02-19T11:00:00Z</dcterms:created>
  <dcterms:modified xsi:type="dcterms:W3CDTF">2021-02-19T11:14:00Z</dcterms:modified>
</cp:coreProperties>
</file>