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>gólne rozporządzenie o ochronie danych</w:t>
      </w:r>
      <w:bookmarkStart w:id="0" w:name="_GoBack"/>
      <w:bookmarkEnd w:id="0"/>
      <w:r w:rsidRPr="00BD408C">
        <w:rPr>
          <w:rFonts w:asciiTheme="minorHAnsi" w:hAnsiTheme="minorHAnsi"/>
        </w:rPr>
        <w:t xml:space="preserve">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7108C">
      <w:rPr>
        <w:i/>
      </w:rPr>
      <w:t>3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7108C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361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6</cp:revision>
  <cp:lastPrinted>2021-02-02T12:31:00Z</cp:lastPrinted>
  <dcterms:created xsi:type="dcterms:W3CDTF">2019-12-19T11:59:00Z</dcterms:created>
  <dcterms:modified xsi:type="dcterms:W3CDTF">2021-02-02T12:31:00Z</dcterms:modified>
</cp:coreProperties>
</file>