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C97636" w14:textId="4C43DCA3" w:rsidR="00EF62FF" w:rsidRPr="00552D80" w:rsidRDefault="00EF62FF" w:rsidP="00EF62FF">
      <w:pPr>
        <w:widowControl/>
        <w:suppressAutoHyphens w:val="0"/>
        <w:spacing w:before="120" w:after="120" w:line="360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2 do zapytania ofertowego</w:t>
      </w:r>
    </w:p>
    <w:p w14:paraId="710C88E0" w14:textId="5ABC1DA0" w:rsidR="00EF62FF" w:rsidRPr="00552D80" w:rsidRDefault="00EF62FF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Projekt umowy</w:t>
      </w:r>
    </w:p>
    <w:p w14:paraId="22F732E7" w14:textId="1403CE42" w:rsidR="00EC79F9" w:rsidRPr="00552D80" w:rsidRDefault="00EC79F9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Umowa</w:t>
      </w:r>
    </w:p>
    <w:p w14:paraId="00689E8A" w14:textId="26985931" w:rsidR="00EC79F9" w:rsidRPr="00552D80" w:rsidRDefault="00EC79F9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zawarta w dniu </w:t>
      </w:r>
      <w:r w:rsidR="009617EC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….. 2020 r. 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 Warszawie, </w:t>
      </w:r>
    </w:p>
    <w:p w14:paraId="4896C6B6" w14:textId="424F44B9" w:rsidR="00EC79F9" w:rsidRDefault="00EC79F9" w:rsidP="00AD1293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w wyniku przeprowadzonego zapytania ofertowego</w:t>
      </w:r>
      <w:r w:rsidR="00A5073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nr…..</w:t>
      </w:r>
    </w:p>
    <w:p w14:paraId="760C4C10" w14:textId="50CF005E" w:rsidR="00A50731" w:rsidRPr="00552D80" w:rsidRDefault="00A50731" w:rsidP="00AD1293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50731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zwana dalej „</w:t>
      </w:r>
      <w:r w:rsidRPr="00A5073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Umową</w:t>
      </w:r>
      <w:r w:rsidRPr="00552D8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”,</w:t>
      </w:r>
    </w:p>
    <w:p w14:paraId="5B51FEE5" w14:textId="77777777" w:rsidR="00EE42F9" w:rsidRPr="00552D80" w:rsidRDefault="00EC79F9" w:rsidP="00693037">
      <w:pPr>
        <w:widowControl/>
        <w:suppressAutoHyphens w:val="0"/>
        <w:spacing w:before="120" w:after="120"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pomiędzy:</w:t>
      </w:r>
    </w:p>
    <w:p w14:paraId="73AC8A0E" w14:textId="3DA282D2" w:rsidR="00EC79F9" w:rsidRPr="00552D80" w:rsidRDefault="00EC79F9" w:rsidP="00D857D1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Fundacją Rozwoju Systemu Edukacji 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siedzibą w Warszawie (02-305), Al. Jerozolimskie 142a, posiadająca NIP 526-10-00-645 oraz REGON: 010393032, </w:t>
      </w:r>
      <w:r w:rsidR="00271204"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wpisaną do rejestru przedsiębiorców Krajowego Rejestru Sądowego prowadzonego przez Sąd Rejonowy dla m.st. Warszawy w Warszawie, XIII Wydział Gospodarczy Krajowego Rejestru Sądowego, pod numerem KRS 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000024777, </w:t>
      </w:r>
    </w:p>
    <w:p w14:paraId="3D392662" w14:textId="4919A7D2" w:rsidR="00EC79F9" w:rsidRPr="00552D80" w:rsidRDefault="00EC79F9" w:rsidP="00816200">
      <w:pPr>
        <w:widowControl/>
        <w:tabs>
          <w:tab w:val="right" w:pos="9638"/>
        </w:tabs>
        <w:suppressAutoHyphens w:val="0"/>
        <w:spacing w:before="120" w:after="12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reprezentowaną zgodnie ze swoją reprezentacją</w:t>
      </w:r>
      <w:r w:rsidR="00816200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54825BA3" w14:textId="77777777" w:rsidR="00EC79F9" w:rsidRPr="00552D80" w:rsidRDefault="00EC79F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zwana dalej </w:t>
      </w:r>
      <w:r w:rsidR="00291E7C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„Zamawiającym” </w:t>
      </w:r>
    </w:p>
    <w:p w14:paraId="2802547B" w14:textId="77777777" w:rsidR="00EC79F9" w:rsidRPr="00552D80" w:rsidRDefault="00EC79F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</w:p>
    <w:p w14:paraId="7C6FCB78" w14:textId="44156801" w:rsidR="00271204" w:rsidRPr="00552D80" w:rsidRDefault="00EF62FF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……………………………………</w:t>
      </w:r>
    </w:p>
    <w:p w14:paraId="67DDC429" w14:textId="3630E1EF" w:rsidR="00271204" w:rsidRPr="00552D80" w:rsidRDefault="00271204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reprezentowaną przez: </w:t>
      </w:r>
      <w:r w:rsidR="00EF62FF"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………..</w:t>
      </w:r>
    </w:p>
    <w:p w14:paraId="41BB459E" w14:textId="77777777" w:rsidR="00271204" w:rsidRPr="00552D80" w:rsidRDefault="00271204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52D80">
        <w:rPr>
          <w:rFonts w:eastAsia="MS Mincho" w:cs="Times New Roman"/>
          <w:bCs/>
          <w:kern w:val="0"/>
          <w:sz w:val="22"/>
          <w:szCs w:val="22"/>
          <w:lang w:eastAsia="pl-PL" w:bidi="ar-SA"/>
        </w:rPr>
        <w:t>zwaną dalej „</w:t>
      </w:r>
      <w:r w:rsidRPr="00552D80">
        <w:rPr>
          <w:rFonts w:eastAsia="MS Mincho" w:cs="Times New Roman"/>
          <w:b/>
          <w:bCs/>
          <w:kern w:val="0"/>
          <w:sz w:val="22"/>
          <w:szCs w:val="22"/>
          <w:lang w:eastAsia="pl-PL" w:bidi="ar-SA"/>
        </w:rPr>
        <w:t>Wykonawcą”</w:t>
      </w:r>
      <w:r w:rsidR="00291E7C" w:rsidRPr="00552D80">
        <w:rPr>
          <w:rFonts w:eastAsia="MS Mincho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</w:p>
    <w:p w14:paraId="39D86AEE" w14:textId="11BCC979" w:rsidR="00AD5E69" w:rsidRPr="00552D80" w:rsidRDefault="00AD5E6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zwanymi dalej także z osobna „</w:t>
      </w:r>
      <w:r w:rsidRPr="00552D8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Stroną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” lub łącznie „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Stronami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”, </w:t>
      </w:r>
    </w:p>
    <w:p w14:paraId="77665F2B" w14:textId="1E8179D9" w:rsidR="00EC79F9" w:rsidRPr="00552D80" w:rsidRDefault="00EC79F9" w:rsidP="00AD1293">
      <w:pPr>
        <w:widowControl/>
        <w:suppressAutoHyphens w:val="0"/>
        <w:spacing w:before="24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1. Przedmiot </w:t>
      </w:r>
      <w:r w:rsidR="00A5073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Umowy</w:t>
      </w:r>
    </w:p>
    <w:p w14:paraId="2D5DD97A" w14:textId="7FA34630" w:rsidR="00EC79F9" w:rsidRPr="00552D80" w:rsidRDefault="00EC79F9" w:rsidP="00530D06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before="120" w:line="360" w:lineRule="auto"/>
        <w:ind w:left="714" w:hanging="357"/>
        <w:contextualSpacing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Przedmiotem umowy jest</w:t>
      </w:r>
      <w:r w:rsidRPr="00552D80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4915D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6 miesięczna</w:t>
      </w:r>
      <w:r w:rsidR="004915DB" w:rsidRPr="00552D8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="00EC1BFD" w:rsidRPr="00552D8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subskrypcja webowego narzędzia teleinformatycznego (platformy komunikacyjnej) do współpracy wielu użytkowników nad wydzielonymi zagadnieniami oraz do prezentowania informacji pomocniczych 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na warunkach określonych w opisie przedmiotu zamówienia (zwanym dalej: „</w:t>
      </w:r>
      <w:r w:rsidR="00ED4EB8" w:rsidRPr="0069303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OPZ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”) stanowiącym </w:t>
      </w:r>
      <w:r w:rsidR="00ED4EB8" w:rsidRPr="0069303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załącznik nr 1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 do Umowy</w:t>
      </w:r>
      <w:r w:rsidR="00565CD2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,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 xml:space="preserve"> (zwan</w:t>
      </w:r>
      <w:r w:rsidR="00530D06" w:rsidRPr="00552D80">
        <w:rPr>
          <w:rFonts w:ascii="Times New Roman" w:eastAsiaTheme="minorEastAsia" w:hAnsi="Times New Roman" w:cs="Times New Roman"/>
          <w:sz w:val="22"/>
          <w:szCs w:val="22"/>
        </w:rPr>
        <w:t>a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 xml:space="preserve"> dalej:</w:t>
      </w:r>
      <w:r w:rsidR="00565CD2" w:rsidRPr="00552D80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02440C">
        <w:rPr>
          <w:rFonts w:ascii="Times New Roman" w:eastAsiaTheme="minorEastAsia" w:hAnsi="Times New Roman" w:cs="Times New Roman"/>
          <w:b/>
          <w:sz w:val="22"/>
          <w:szCs w:val="22"/>
        </w:rPr>
        <w:t>„</w:t>
      </w:r>
      <w:r w:rsidR="00A50731">
        <w:rPr>
          <w:rFonts w:ascii="Times New Roman" w:eastAsiaTheme="minorEastAsia" w:hAnsi="Times New Roman" w:cs="Times New Roman"/>
          <w:b/>
          <w:sz w:val="22"/>
          <w:szCs w:val="22"/>
        </w:rPr>
        <w:t>P</w:t>
      </w:r>
      <w:r w:rsidR="0002440C">
        <w:rPr>
          <w:rFonts w:ascii="Times New Roman" w:eastAsiaTheme="minorEastAsia" w:hAnsi="Times New Roman" w:cs="Times New Roman"/>
          <w:b/>
          <w:sz w:val="22"/>
          <w:szCs w:val="22"/>
        </w:rPr>
        <w:t>latformą”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>)</w:t>
      </w:r>
      <w:r w:rsidR="00F02172" w:rsidRPr="00552D8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046CE3AF" w14:textId="11A0B95D" w:rsidR="00957EC0" w:rsidRPr="00552D80" w:rsidRDefault="00ED4EB8" w:rsidP="00ED4EB8">
      <w:pPr>
        <w:overflowPunct w:val="0"/>
        <w:autoSpaceDE w:val="0"/>
        <w:spacing w:before="120" w:line="360" w:lineRule="auto"/>
        <w:contextualSpacing/>
        <w:jc w:val="center"/>
        <w:rPr>
          <w:rFonts w:cs="Times New Roman"/>
          <w:b/>
          <w:color w:val="000000"/>
          <w:sz w:val="22"/>
          <w:szCs w:val="22"/>
          <w:lang w:eastAsia="ar-SA"/>
        </w:rPr>
      </w:pPr>
      <w:r w:rsidRPr="00552D80">
        <w:rPr>
          <w:rFonts w:cs="Times New Roman"/>
          <w:b/>
          <w:color w:val="000000"/>
          <w:sz w:val="22"/>
          <w:szCs w:val="22"/>
          <w:lang w:eastAsia="ar-SA"/>
        </w:rPr>
        <w:t xml:space="preserve">§ 2. </w:t>
      </w:r>
      <w:r w:rsidR="00565CD2" w:rsidRPr="00552D80">
        <w:rPr>
          <w:rFonts w:cs="Times New Roman"/>
          <w:b/>
          <w:color w:val="000000"/>
          <w:sz w:val="22"/>
          <w:szCs w:val="22"/>
          <w:lang w:eastAsia="ar-SA"/>
        </w:rPr>
        <w:t>Obowiązki Wykonawcy</w:t>
      </w:r>
    </w:p>
    <w:p w14:paraId="60675330" w14:textId="6D202ECD" w:rsidR="00D857D1" w:rsidRPr="00552D80" w:rsidRDefault="00D857D1" w:rsidP="00EA69D8">
      <w:pPr>
        <w:pStyle w:val="Akapitzlist"/>
        <w:numPr>
          <w:ilvl w:val="0"/>
          <w:numId w:val="38"/>
        </w:numPr>
        <w:spacing w:before="120"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Wykonawca zobowiązuje się do wykonania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Umowy z należytą starannością, wynikającą z profesjonalnego charakteru prowadzonej przez niego działalności, a w szczególności zobowiązuje się do wykonania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734C5199" w14:textId="2C395CCF" w:rsidR="00407E13" w:rsidRPr="00552D80" w:rsidRDefault="005B77B0" w:rsidP="00407E13">
      <w:pPr>
        <w:pStyle w:val="Akapitzlist"/>
        <w:numPr>
          <w:ilvl w:val="0"/>
          <w:numId w:val="38"/>
        </w:numPr>
        <w:spacing w:before="120"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Wykonawca zobowiązuje się 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 xml:space="preserve">przeprowadzić szkolenie (dla 5 administratorów / moderatorów w siedzibie Zamawiającego lub online) z zakresu obsługi platformy w ciągu 14 dni od dnia podpisania </w:t>
      </w:r>
      <w:r w:rsidR="00A50731">
        <w:rPr>
          <w:rFonts w:ascii="Times New Roman" w:eastAsia="Arial" w:hAnsi="Times New Roman" w:cs="Times New Roman"/>
          <w:sz w:val="22"/>
          <w:szCs w:val="22"/>
        </w:rPr>
        <w:t>U</w:t>
      </w:r>
      <w:r w:rsidR="00C37C00">
        <w:rPr>
          <w:rFonts w:ascii="Times New Roman" w:eastAsia="Arial" w:hAnsi="Times New Roman" w:cs="Times New Roman"/>
          <w:sz w:val="22"/>
          <w:szCs w:val="22"/>
        </w:rPr>
        <w:t>m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>owy.</w:t>
      </w:r>
    </w:p>
    <w:p w14:paraId="5CD3674B" w14:textId="71811BDB" w:rsidR="00500C44" w:rsidRDefault="00500C44" w:rsidP="00500C44">
      <w:pPr>
        <w:pStyle w:val="Akapitzlist"/>
        <w:numPr>
          <w:ilvl w:val="0"/>
          <w:numId w:val="38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Wykonawca zobowiązuje się udostępnić </w:t>
      </w:r>
      <w:r w:rsidR="00915EFB">
        <w:rPr>
          <w:rFonts w:ascii="Times New Roman" w:eastAsia="Arial" w:hAnsi="Times New Roman" w:cs="Times New Roman"/>
          <w:sz w:val="22"/>
          <w:szCs w:val="22"/>
        </w:rPr>
        <w:t>a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plikację mobilną </w:t>
      </w:r>
      <w:r w:rsidR="003A5F24" w:rsidRPr="00552D80">
        <w:rPr>
          <w:rFonts w:ascii="Times New Roman" w:eastAsia="Arial" w:hAnsi="Times New Roman" w:cs="Times New Roman"/>
          <w:sz w:val="22"/>
          <w:szCs w:val="22"/>
        </w:rPr>
        <w:t>dedykowan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 xml:space="preserve">ą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 xml:space="preserve">latformie </w:t>
      </w:r>
      <w:r w:rsidRPr="00552D80">
        <w:rPr>
          <w:rFonts w:ascii="Times New Roman" w:eastAsia="Arial" w:hAnsi="Times New Roman" w:cs="Times New Roman"/>
          <w:sz w:val="22"/>
          <w:szCs w:val="22"/>
        </w:rPr>
        <w:t>w Google Play oraz Apple App Store</w:t>
      </w:r>
      <w:r w:rsidR="00915EFB">
        <w:rPr>
          <w:rFonts w:ascii="Times New Roman" w:eastAsia="Arial" w:hAnsi="Times New Roman" w:cs="Times New Roman"/>
          <w:sz w:val="22"/>
          <w:szCs w:val="22"/>
        </w:rPr>
        <w:t xml:space="preserve"> (dalej: „</w:t>
      </w:r>
      <w:r w:rsidR="00915EFB">
        <w:rPr>
          <w:rFonts w:ascii="Times New Roman" w:eastAsia="Arial" w:hAnsi="Times New Roman" w:cs="Times New Roman"/>
          <w:b/>
          <w:sz w:val="22"/>
          <w:szCs w:val="22"/>
        </w:rPr>
        <w:t>Aplikacja</w:t>
      </w:r>
      <w:r w:rsidR="00915EFB">
        <w:rPr>
          <w:rFonts w:ascii="Times New Roman" w:eastAsia="Arial" w:hAnsi="Times New Roman" w:cs="Times New Roman"/>
          <w:sz w:val="22"/>
          <w:szCs w:val="22"/>
        </w:rPr>
        <w:t>”)</w:t>
      </w:r>
      <w:r w:rsidRPr="00552D80">
        <w:rPr>
          <w:rFonts w:ascii="Times New Roman" w:eastAsia="Arial" w:hAnsi="Times New Roman" w:cs="Times New Roman"/>
          <w:sz w:val="22"/>
          <w:szCs w:val="22"/>
        </w:rPr>
        <w:t>. Aplikacja ta musi być kompatybilna z systemami IOS i Android.</w:t>
      </w:r>
    </w:p>
    <w:p w14:paraId="76EF557D" w14:textId="7BC1B1FA" w:rsidR="00EA69D8" w:rsidRPr="00552D80" w:rsidRDefault="00EC79F9" w:rsidP="00EA69D8">
      <w:pPr>
        <w:pStyle w:val="Akapitzlist"/>
        <w:numPr>
          <w:ilvl w:val="0"/>
          <w:numId w:val="38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lastRenderedPageBreak/>
        <w:t>Wykonawca</w:t>
      </w:r>
      <w:r w:rsidR="003F03A7">
        <w:rPr>
          <w:rFonts w:ascii="Times New Roman" w:eastAsia="Arial" w:hAnsi="Times New Roman" w:cs="Times New Roman"/>
          <w:sz w:val="22"/>
          <w:szCs w:val="22"/>
        </w:rPr>
        <w:t xml:space="preserve"> może korzystać z rozwiązań opracowanych przez osoby trzecie i powierzyć im wykonywanie części lub całości obowiązków wskazanych w ust. 1-4 niniejszego paragrafu, o ile spełniają one wymagania Zamawiającego.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Za działania</w:t>
      </w:r>
      <w:r w:rsidR="003F03A7">
        <w:rPr>
          <w:rFonts w:ascii="Times New Roman" w:eastAsia="Arial" w:hAnsi="Times New Roman" w:cs="Times New Roman"/>
          <w:sz w:val="22"/>
          <w:szCs w:val="22"/>
        </w:rPr>
        <w:t xml:space="preserve"> i zaniechania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osób trzecich Wykonawca odpowiada jak za działania własne.  </w:t>
      </w:r>
    </w:p>
    <w:p w14:paraId="36825317" w14:textId="5BAF2FC2" w:rsidR="00EC79F9" w:rsidRPr="00552D80" w:rsidRDefault="00ED4EB8" w:rsidP="00AD1293">
      <w:pPr>
        <w:pStyle w:val="Akapitzlist"/>
        <w:spacing w:before="2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§ </w:t>
      </w:r>
      <w:r w:rsidR="00407E13" w:rsidRPr="00552D80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. Termin realizacji </w:t>
      </w:r>
      <w:r w:rsidR="00A50731">
        <w:rPr>
          <w:rFonts w:ascii="Times New Roman" w:eastAsia="Arial" w:hAnsi="Times New Roman" w:cs="Times New Roman"/>
          <w:b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b/>
          <w:sz w:val="22"/>
          <w:szCs w:val="22"/>
        </w:rPr>
        <w:t>rzedmiotu Umowy</w:t>
      </w:r>
    </w:p>
    <w:p w14:paraId="7165F945" w14:textId="5B011439" w:rsidR="00716F15" w:rsidRPr="00552D80" w:rsidRDefault="00716F15" w:rsidP="00716F15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Wykonawca zobowiązany jest udostępnić 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>Platformę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 ramach 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>s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ubskrypcji nie później niż do 06.10.2020. Okres trwania subskrypcji to </w:t>
      </w:r>
      <w:r w:rsidR="004915DB">
        <w:rPr>
          <w:rFonts w:eastAsia="Calibri" w:cs="Times New Roman"/>
          <w:kern w:val="0"/>
          <w:sz w:val="22"/>
          <w:szCs w:val="22"/>
          <w:lang w:eastAsia="en-US" w:bidi="ar-SA"/>
        </w:rPr>
        <w:t>6 miesięcy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licząc od dnia </w:t>
      </w:r>
      <w:r w:rsidR="001A4F76">
        <w:rPr>
          <w:rFonts w:eastAsia="Calibri" w:cs="Times New Roman"/>
          <w:kern w:val="0"/>
          <w:sz w:val="22"/>
          <w:szCs w:val="22"/>
          <w:lang w:eastAsia="en-US" w:bidi="ar-SA"/>
        </w:rPr>
        <w:t>aktywowania dostępu, co nie może nastąpić jednak wcześniej niż przed przeprowadzeniem szkoleń określonych w ust. 2</w:t>
      </w:r>
      <w:r w:rsidR="005F26D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potwierdzonego </w:t>
      </w:r>
      <w:r w:rsidR="005F26D9" w:rsidRPr="00552D80">
        <w:rPr>
          <w:rFonts w:cs="Times New Roman"/>
          <w:sz w:val="22"/>
          <w:szCs w:val="22"/>
          <w:lang w:eastAsia="ar-SA"/>
        </w:rPr>
        <w:t>protokoł</w:t>
      </w:r>
      <w:r w:rsidR="005F26D9">
        <w:rPr>
          <w:rFonts w:cs="Times New Roman"/>
          <w:sz w:val="22"/>
          <w:szCs w:val="22"/>
          <w:lang w:eastAsia="ar-SA"/>
        </w:rPr>
        <w:t>em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zdawczo</w:t>
      </w:r>
      <w:r w:rsidR="005F26D9">
        <w:rPr>
          <w:rFonts w:cs="Times New Roman"/>
          <w:sz w:val="22"/>
          <w:szCs w:val="22"/>
          <w:lang w:eastAsia="ar-SA"/>
        </w:rPr>
        <w:t>-</w:t>
      </w:r>
      <w:r w:rsidR="005F26D9" w:rsidRPr="00552D80">
        <w:rPr>
          <w:rFonts w:cs="Times New Roman"/>
          <w:sz w:val="22"/>
          <w:szCs w:val="22"/>
          <w:lang w:eastAsia="ar-SA"/>
        </w:rPr>
        <w:t>odbiorcz</w:t>
      </w:r>
      <w:r w:rsidR="005F26D9">
        <w:rPr>
          <w:rFonts w:cs="Times New Roman"/>
          <w:sz w:val="22"/>
          <w:szCs w:val="22"/>
          <w:lang w:eastAsia="ar-SA"/>
        </w:rPr>
        <w:t xml:space="preserve">ym, 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stanowiąc</w:t>
      </w:r>
      <w:r w:rsidR="005F26D9">
        <w:rPr>
          <w:rFonts w:cs="Times New Roman"/>
          <w:sz w:val="22"/>
          <w:szCs w:val="22"/>
          <w:lang w:eastAsia="ar-SA"/>
        </w:rPr>
        <w:t>ym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</w:t>
      </w:r>
      <w:r w:rsidR="005F26D9" w:rsidRPr="00AB0F2B">
        <w:rPr>
          <w:rFonts w:cs="Times New Roman"/>
          <w:b/>
          <w:sz w:val="22"/>
          <w:szCs w:val="22"/>
          <w:lang w:eastAsia="ar-SA"/>
        </w:rPr>
        <w:t xml:space="preserve">załącznik nr </w:t>
      </w:r>
      <w:r w:rsidR="00BD07EC">
        <w:rPr>
          <w:rFonts w:cs="Times New Roman"/>
          <w:b/>
          <w:sz w:val="22"/>
          <w:szCs w:val="22"/>
          <w:lang w:eastAsia="ar-SA"/>
        </w:rPr>
        <w:t>3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do Umowy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D0469C6" w14:textId="7BBD7803" w:rsidR="00ED4EB8" w:rsidRPr="00552D80" w:rsidRDefault="00EE42F9" w:rsidP="00ED4EB8">
      <w:pPr>
        <w:pStyle w:val="Akapitzli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§ 4. Warunki udzielonej licencji </w:t>
      </w:r>
    </w:p>
    <w:p w14:paraId="41C022D3" w14:textId="2977EC1E" w:rsidR="00500C44" w:rsidRPr="00552D80" w:rsidRDefault="00500C44" w:rsidP="00DF7BFF">
      <w:pPr>
        <w:widowControl/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rFonts w:cs="Times New Roman"/>
          <w:color w:val="FF0000"/>
          <w:sz w:val="22"/>
          <w:szCs w:val="22"/>
        </w:rPr>
      </w:pPr>
      <w:r w:rsidRPr="00552D80">
        <w:rPr>
          <w:rFonts w:cs="Times New Roman"/>
          <w:sz w:val="22"/>
          <w:szCs w:val="22"/>
        </w:rPr>
        <w:t>W przypadku, gdy w wyniku prac Wykonawcy</w:t>
      </w:r>
      <w:r w:rsidR="003F03A7">
        <w:rPr>
          <w:rFonts w:cs="Times New Roman"/>
          <w:sz w:val="22"/>
          <w:szCs w:val="22"/>
        </w:rPr>
        <w:t>,</w:t>
      </w:r>
      <w:r w:rsidR="00CE5B1C" w:rsidRPr="00552D80">
        <w:rPr>
          <w:rFonts w:cs="Times New Roman"/>
          <w:sz w:val="22"/>
          <w:szCs w:val="22"/>
        </w:rPr>
        <w:t xml:space="preserve"> </w:t>
      </w:r>
      <w:r w:rsidRPr="00552D80">
        <w:rPr>
          <w:rFonts w:cs="Times New Roman"/>
          <w:sz w:val="22"/>
          <w:szCs w:val="22"/>
        </w:rPr>
        <w:t>Zamawiającemu przekazane zostają utwory w rozumieniu przepisów</w:t>
      </w:r>
      <w:r w:rsidR="00CE5B1C" w:rsidRPr="00552D80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</w:t>
      </w:r>
      <w:r w:rsidR="00CE5B1C" w:rsidRPr="00552D80">
        <w:rPr>
          <w:rFonts w:cs="Times New Roman"/>
          <w:sz w:val="22"/>
          <w:szCs w:val="22"/>
        </w:rPr>
        <w:t>ustawy z dnia 4 lutego 1994 r. o prawie autorskim i prawach pokrewnych (tekst jednolity: Dz.U. z 2019 r. poz. 1231, z późniejszymi zmianami)</w:t>
      </w:r>
      <w:r w:rsidRPr="00552D80">
        <w:rPr>
          <w:rFonts w:cs="Times New Roman"/>
          <w:sz w:val="22"/>
          <w:szCs w:val="22"/>
        </w:rPr>
        <w:t xml:space="preserve">, Wykonawca z chwilą przekazania danego rezultatu prac udziela Zamawiającemu, bez ograniczenia co do zakresu i terytorium, niewyłącznej licencji na korzystanie z </w:t>
      </w:r>
      <w:r w:rsidR="005B77B0" w:rsidRPr="00552D80">
        <w:rPr>
          <w:rFonts w:cs="Times New Roman"/>
          <w:sz w:val="22"/>
          <w:szCs w:val="22"/>
        </w:rPr>
        <w:t xml:space="preserve">wszelkich utworów dostarczanych przez Wykonawcę </w:t>
      </w:r>
      <w:r w:rsidR="00DF7BFF" w:rsidRPr="00552D80">
        <w:rPr>
          <w:rFonts w:cs="Times New Roman"/>
          <w:sz w:val="22"/>
          <w:szCs w:val="22"/>
        </w:rPr>
        <w:t>(</w:t>
      </w:r>
      <w:r w:rsidR="005B77B0" w:rsidRPr="00552D80">
        <w:rPr>
          <w:rFonts w:cs="Times New Roman"/>
          <w:sz w:val="22"/>
          <w:szCs w:val="22"/>
        </w:rPr>
        <w:t>w szczególności:</w:t>
      </w:r>
      <w:r w:rsidR="0002440C">
        <w:rPr>
          <w:rFonts w:cs="Times New Roman"/>
          <w:sz w:val="22"/>
          <w:szCs w:val="22"/>
        </w:rPr>
        <w:t xml:space="preserve"> </w:t>
      </w:r>
      <w:r w:rsidR="00A50731">
        <w:rPr>
          <w:rFonts w:cs="Times New Roman"/>
          <w:sz w:val="22"/>
          <w:szCs w:val="22"/>
        </w:rPr>
        <w:t>P</w:t>
      </w:r>
      <w:r w:rsidR="0002440C">
        <w:rPr>
          <w:rFonts w:cs="Times New Roman"/>
          <w:sz w:val="22"/>
          <w:szCs w:val="22"/>
        </w:rPr>
        <w:t>latformy</w:t>
      </w:r>
      <w:r w:rsidR="005B77B0" w:rsidRPr="00552D80">
        <w:rPr>
          <w:rFonts w:cs="Times New Roman"/>
          <w:sz w:val="22"/>
          <w:szCs w:val="22"/>
        </w:rPr>
        <w:t xml:space="preserve"> </w:t>
      </w:r>
      <w:r w:rsidR="0002440C">
        <w:rPr>
          <w:rFonts w:cs="Times New Roman"/>
          <w:sz w:val="22"/>
          <w:szCs w:val="22"/>
        </w:rPr>
        <w:t>i</w:t>
      </w:r>
      <w:r w:rsidR="00CE5B1C" w:rsidRPr="00552D80">
        <w:rPr>
          <w:rFonts w:cs="Times New Roman"/>
          <w:sz w:val="22"/>
          <w:szCs w:val="22"/>
        </w:rPr>
        <w:t xml:space="preserve"> </w:t>
      </w:r>
      <w:r w:rsidR="005F771A" w:rsidRPr="00552D80">
        <w:rPr>
          <w:rFonts w:cs="Times New Roman"/>
          <w:sz w:val="22"/>
          <w:szCs w:val="22"/>
        </w:rPr>
        <w:t xml:space="preserve">dedykowanej jej </w:t>
      </w:r>
      <w:r w:rsidR="00915EFB">
        <w:rPr>
          <w:rFonts w:cs="Times New Roman"/>
          <w:sz w:val="22"/>
          <w:szCs w:val="22"/>
        </w:rPr>
        <w:t>A</w:t>
      </w:r>
      <w:r w:rsidR="00CE5B1C" w:rsidRPr="00552D80">
        <w:rPr>
          <w:rFonts w:cs="Times New Roman"/>
          <w:sz w:val="22"/>
          <w:szCs w:val="22"/>
        </w:rPr>
        <w:t>plikacji</w:t>
      </w:r>
      <w:r w:rsidR="005B77B0" w:rsidRPr="00552D80">
        <w:rPr>
          <w:rFonts w:cs="Times New Roman"/>
          <w:sz w:val="22"/>
          <w:szCs w:val="22"/>
        </w:rPr>
        <w:t>)</w:t>
      </w:r>
      <w:r w:rsidR="00CE5B1C" w:rsidRPr="00552D80">
        <w:rPr>
          <w:rFonts w:cs="Times New Roman"/>
          <w:sz w:val="22"/>
          <w:szCs w:val="22"/>
        </w:rPr>
        <w:t>,</w:t>
      </w:r>
      <w:r w:rsidR="00DF7BFF" w:rsidRPr="00552D80">
        <w:rPr>
          <w:rFonts w:cs="Times New Roman"/>
          <w:sz w:val="22"/>
          <w:szCs w:val="22"/>
        </w:rPr>
        <w:t xml:space="preserve"> </w:t>
      </w:r>
      <w:r w:rsidRPr="00552D80">
        <w:rPr>
          <w:rFonts w:cs="Times New Roman"/>
          <w:sz w:val="22"/>
          <w:szCs w:val="22"/>
        </w:rPr>
        <w:t>zwanej dalej „</w:t>
      </w:r>
      <w:r w:rsidRPr="00552D80">
        <w:rPr>
          <w:rFonts w:cs="Times New Roman"/>
          <w:b/>
          <w:bCs/>
          <w:sz w:val="22"/>
          <w:szCs w:val="22"/>
        </w:rPr>
        <w:t>Licencją</w:t>
      </w:r>
      <w:r w:rsidR="005F771A" w:rsidRPr="00552D80">
        <w:rPr>
          <w:rFonts w:cs="Times New Roman"/>
          <w:sz w:val="22"/>
          <w:szCs w:val="22"/>
        </w:rPr>
        <w:t>”, któr</w:t>
      </w:r>
      <w:r w:rsidR="00AD05DF" w:rsidRPr="00552D80">
        <w:rPr>
          <w:rFonts w:cs="Times New Roman"/>
          <w:sz w:val="22"/>
          <w:szCs w:val="22"/>
        </w:rPr>
        <w:t>a s</w:t>
      </w:r>
      <w:r w:rsidR="000544D8">
        <w:rPr>
          <w:rFonts w:cs="Times New Roman"/>
          <w:sz w:val="22"/>
          <w:szCs w:val="22"/>
        </w:rPr>
        <w:t xml:space="preserve">tanowi </w:t>
      </w:r>
      <w:r w:rsidR="000544D8" w:rsidRPr="00693037">
        <w:rPr>
          <w:rFonts w:cs="Times New Roman"/>
          <w:b/>
          <w:sz w:val="22"/>
          <w:szCs w:val="22"/>
        </w:rPr>
        <w:t>załącznik nr 4</w:t>
      </w:r>
      <w:r w:rsidR="000544D8">
        <w:rPr>
          <w:rFonts w:cs="Times New Roman"/>
          <w:sz w:val="22"/>
          <w:szCs w:val="22"/>
        </w:rPr>
        <w:t xml:space="preserve"> do Umowy, </w:t>
      </w:r>
      <w:r w:rsidR="000544D8" w:rsidRPr="000544D8">
        <w:rPr>
          <w:rFonts w:eastAsia="Arial" w:cs="Times New Roman"/>
          <w:sz w:val="22"/>
          <w:szCs w:val="22"/>
        </w:rPr>
        <w:t xml:space="preserve">w zakresie użytkowania </w:t>
      </w:r>
      <w:r w:rsidR="00A50731">
        <w:rPr>
          <w:rFonts w:eastAsia="Arial" w:cs="Times New Roman"/>
          <w:sz w:val="22"/>
          <w:szCs w:val="22"/>
        </w:rPr>
        <w:t>P</w:t>
      </w:r>
      <w:r w:rsidR="000544D8" w:rsidRPr="000544D8">
        <w:rPr>
          <w:rFonts w:eastAsia="Arial" w:cs="Times New Roman"/>
          <w:sz w:val="22"/>
          <w:szCs w:val="22"/>
        </w:rPr>
        <w:t xml:space="preserve">latformy </w:t>
      </w:r>
      <w:r w:rsidR="000544D8" w:rsidRPr="00397C8D">
        <w:rPr>
          <w:rFonts w:eastAsia="Arial" w:cs="Times New Roman"/>
          <w:sz w:val="22"/>
          <w:szCs w:val="22"/>
        </w:rPr>
        <w:t xml:space="preserve">do współpracy wielu (do 150) użytkowników nad wydzielonymi zagadnieniami, zgodnie </w:t>
      </w:r>
      <w:r w:rsidR="000544D8" w:rsidRPr="000544D8">
        <w:rPr>
          <w:rFonts w:eastAsia="Arial" w:cs="Times New Roman"/>
          <w:sz w:val="22"/>
          <w:szCs w:val="22"/>
        </w:rPr>
        <w:t>z OPZ, w tym udostępnieni</w:t>
      </w:r>
      <w:r w:rsidR="00B73485">
        <w:rPr>
          <w:rFonts w:eastAsia="Arial" w:cs="Times New Roman"/>
          <w:sz w:val="22"/>
          <w:szCs w:val="22"/>
        </w:rPr>
        <w:t>a</w:t>
      </w:r>
      <w:r w:rsidR="000544D8" w:rsidRPr="000544D8">
        <w:rPr>
          <w:rFonts w:eastAsia="Arial" w:cs="Times New Roman"/>
          <w:sz w:val="22"/>
          <w:szCs w:val="22"/>
        </w:rPr>
        <w:t xml:space="preserve"> 10 kont administratorów/moderatorów oraz 140 kont dla docelowych beneficjentów.</w:t>
      </w:r>
    </w:p>
    <w:p w14:paraId="6AF747BD" w14:textId="4B7867BA" w:rsidR="00EA69D8" w:rsidRDefault="00EA69D8" w:rsidP="00004569">
      <w:pPr>
        <w:pStyle w:val="Akapitzlist"/>
        <w:numPr>
          <w:ilvl w:val="0"/>
          <w:numId w:val="37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0544D8">
        <w:rPr>
          <w:rFonts w:ascii="Times New Roman" w:eastAsia="Arial" w:hAnsi="Times New Roman" w:cs="Times New Roman"/>
          <w:sz w:val="22"/>
          <w:szCs w:val="22"/>
        </w:rPr>
        <w:t xml:space="preserve">Wykonawca udzieli Zamawiającemu </w:t>
      </w:r>
      <w:r w:rsidR="00DF7BFF" w:rsidRPr="000544D8">
        <w:rPr>
          <w:rFonts w:ascii="Times New Roman" w:eastAsia="Arial" w:hAnsi="Times New Roman" w:cs="Times New Roman"/>
          <w:sz w:val="22"/>
          <w:szCs w:val="22"/>
        </w:rPr>
        <w:t>L</w:t>
      </w:r>
      <w:r w:rsidRPr="000544D8">
        <w:rPr>
          <w:rFonts w:ascii="Times New Roman" w:eastAsia="Arial" w:hAnsi="Times New Roman" w:cs="Times New Roman"/>
          <w:sz w:val="22"/>
          <w:szCs w:val="22"/>
        </w:rPr>
        <w:t xml:space="preserve">icencji na użytkowanie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="00500C44" w:rsidRPr="000544D8">
        <w:rPr>
          <w:rFonts w:ascii="Times New Roman" w:eastAsia="Arial" w:hAnsi="Times New Roman" w:cs="Times New Roman"/>
          <w:sz w:val="22"/>
          <w:szCs w:val="22"/>
        </w:rPr>
        <w:t xml:space="preserve">latformy i aplikacji mobilnej 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na okres </w:t>
      </w:r>
      <w:r w:rsidR="004915DB">
        <w:rPr>
          <w:rFonts w:ascii="Times New Roman" w:eastAsia="Arial" w:hAnsi="Times New Roman" w:cs="Times New Roman"/>
          <w:sz w:val="22"/>
          <w:szCs w:val="22"/>
        </w:rPr>
        <w:t>6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4915DB">
        <w:rPr>
          <w:rFonts w:ascii="Times New Roman" w:eastAsia="Arial" w:hAnsi="Times New Roman" w:cs="Times New Roman"/>
          <w:sz w:val="22"/>
          <w:szCs w:val="22"/>
        </w:rPr>
        <w:t>sześciu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>) miesięcy</w:t>
      </w:r>
      <w:r w:rsidR="000544D8">
        <w:rPr>
          <w:rFonts w:ascii="Times New Roman" w:eastAsia="Arial" w:hAnsi="Times New Roman" w:cs="Times New Roman"/>
          <w:sz w:val="22"/>
          <w:szCs w:val="22"/>
        </w:rPr>
        <w:t>.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2620537A" w14:textId="7F82DF5B" w:rsidR="00C85355" w:rsidRPr="000544D8" w:rsidRDefault="00C85355" w:rsidP="00004569">
      <w:pPr>
        <w:pStyle w:val="Akapitzlist"/>
        <w:numPr>
          <w:ilvl w:val="0"/>
          <w:numId w:val="37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Warunki licencji udzielonej przez producenta Platformy muszą przewidywać prawo Zamawiającego do rozwiązania umowy wraz z prawem do zwrotu wynagrodzenia za okres po jej rozwiązaniu w przypadku braku możliwości korzystania z Platformy przez Zamawiającego na skutek naruszenia warunków świadczenia usług</w:t>
      </w:r>
      <w:r w:rsidR="004915DB">
        <w:rPr>
          <w:rFonts w:ascii="Times New Roman" w:eastAsia="Arial" w:hAnsi="Times New Roman" w:cs="Times New Roman"/>
          <w:sz w:val="22"/>
          <w:szCs w:val="22"/>
        </w:rPr>
        <w:t xml:space="preserve"> lub warunków</w:t>
      </w:r>
      <w:r>
        <w:rPr>
          <w:rFonts w:ascii="Times New Roman" w:eastAsia="Arial" w:hAnsi="Times New Roman" w:cs="Times New Roman"/>
          <w:sz w:val="22"/>
          <w:szCs w:val="22"/>
        </w:rPr>
        <w:t xml:space="preserve"> gwarancji.</w:t>
      </w:r>
    </w:p>
    <w:p w14:paraId="20FF2F7D" w14:textId="00A15FD3" w:rsidR="00291E7C" w:rsidRPr="00552D80" w:rsidRDefault="00AD05DF" w:rsidP="0069023C">
      <w:pPr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bookmarkStart w:id="0" w:name="_Hlk508104660"/>
      <w:r w:rsidRPr="00DB1EC0">
        <w:rPr>
          <w:rFonts w:cs="Times New Roman"/>
          <w:b/>
          <w:sz w:val="22"/>
          <w:szCs w:val="22"/>
        </w:rPr>
        <w:t>§5</w:t>
      </w:r>
      <w:r w:rsidR="00361933" w:rsidRPr="00DB1EC0">
        <w:rPr>
          <w:rFonts w:cs="Times New Roman"/>
          <w:b/>
          <w:sz w:val="22"/>
          <w:szCs w:val="22"/>
        </w:rPr>
        <w:t xml:space="preserve">. </w:t>
      </w:r>
      <w:r w:rsidR="00291E7C" w:rsidRPr="00DB1EC0">
        <w:rPr>
          <w:rFonts w:cs="Times New Roman"/>
          <w:b/>
          <w:sz w:val="22"/>
          <w:szCs w:val="22"/>
        </w:rPr>
        <w:t>Gwarancja</w:t>
      </w:r>
      <w:r w:rsidR="0002440C" w:rsidRPr="00DB1EC0">
        <w:rPr>
          <w:rFonts w:cs="Times New Roman"/>
          <w:b/>
          <w:sz w:val="22"/>
          <w:szCs w:val="22"/>
        </w:rPr>
        <w:t>.</w:t>
      </w:r>
      <w:r w:rsidR="001230C8" w:rsidRPr="00DB1EC0">
        <w:rPr>
          <w:rFonts w:cs="Times New Roman"/>
          <w:b/>
          <w:sz w:val="22"/>
          <w:szCs w:val="22"/>
        </w:rPr>
        <w:t xml:space="preserve"> Rękojmia.</w:t>
      </w:r>
      <w:r w:rsidR="0002440C" w:rsidRPr="00DB1EC0">
        <w:rPr>
          <w:rFonts w:cs="Times New Roman"/>
          <w:b/>
          <w:sz w:val="22"/>
          <w:szCs w:val="22"/>
        </w:rPr>
        <w:t xml:space="preserve"> </w:t>
      </w:r>
      <w:r w:rsidR="00291E7C" w:rsidRPr="00DB1EC0">
        <w:rPr>
          <w:rFonts w:cs="Times New Roman"/>
          <w:b/>
          <w:sz w:val="22"/>
          <w:szCs w:val="22"/>
        </w:rPr>
        <w:t>Odpowiedzialność.</w:t>
      </w:r>
    </w:p>
    <w:p w14:paraId="669BC65E" w14:textId="1B171729" w:rsidR="00A72743" w:rsidRDefault="00AF5C30" w:rsidP="0069023C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bookmarkStart w:id="1" w:name="_Ref348443544"/>
      <w:r>
        <w:rPr>
          <w:rFonts w:cs="Times New Roman"/>
          <w:sz w:val="22"/>
          <w:szCs w:val="22"/>
        </w:rPr>
        <w:t>Przedmiot Umowy określony w § 1 będzie objęty gwarancją Wykonawcy</w:t>
      </w:r>
      <w:r w:rsidR="00DD375A">
        <w:rPr>
          <w:rFonts w:cs="Times New Roman"/>
          <w:sz w:val="22"/>
          <w:szCs w:val="22"/>
        </w:rPr>
        <w:t xml:space="preserve"> w zakresie czynności wdrożenia oraz gwarancją Wykonawcy</w:t>
      </w:r>
      <w:r>
        <w:rPr>
          <w:rFonts w:cs="Times New Roman"/>
          <w:sz w:val="22"/>
          <w:szCs w:val="22"/>
        </w:rPr>
        <w:t xml:space="preserve"> lub producenta</w:t>
      </w:r>
      <w:r w:rsidR="00DD375A">
        <w:rPr>
          <w:rFonts w:cs="Times New Roman"/>
          <w:sz w:val="22"/>
          <w:szCs w:val="22"/>
        </w:rPr>
        <w:t xml:space="preserve"> w zakresie prawidłowego funkcjonowania Przedmiotu Umowy</w:t>
      </w:r>
      <w:r>
        <w:rPr>
          <w:rFonts w:cs="Times New Roman"/>
          <w:sz w:val="22"/>
          <w:szCs w:val="22"/>
        </w:rPr>
        <w:t>.</w:t>
      </w:r>
    </w:p>
    <w:p w14:paraId="026C4B91" w14:textId="36DD8587" w:rsidR="00291E7C" w:rsidRDefault="00A72743" w:rsidP="00DD375A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wypadku gwarancji </w:t>
      </w:r>
      <w:r w:rsidR="00DD375A">
        <w:rPr>
          <w:rFonts w:cs="Times New Roman"/>
          <w:sz w:val="22"/>
          <w:szCs w:val="22"/>
        </w:rPr>
        <w:t>dotyczącej czynności wdrożenia g</w:t>
      </w:r>
      <w:r w:rsidR="00291E7C" w:rsidRPr="00DD375A">
        <w:rPr>
          <w:rFonts w:cs="Times New Roman"/>
          <w:sz w:val="22"/>
          <w:szCs w:val="22"/>
        </w:rPr>
        <w:t>warancja udzielana jest w ramach Wynagrodzenia, a Wykonawcy nie jest należne jakiekolwiek dodatkowe wynagrodzenie z tytułu wykonania świadczeń gwarancyjnych. Gwarancja obejmuje zakres konfiguracji dokonany przez Wykonawcę a nie pokrywa wad powstałych wsku</w:t>
      </w:r>
      <w:r w:rsidR="00291E7C" w:rsidRPr="00C85355">
        <w:rPr>
          <w:rFonts w:cs="Times New Roman"/>
          <w:sz w:val="22"/>
          <w:szCs w:val="22"/>
        </w:rPr>
        <w:t xml:space="preserve">tek nieprawidłowego użytkowania </w:t>
      </w:r>
      <w:r w:rsidR="00915EFB" w:rsidRPr="00DD375A">
        <w:rPr>
          <w:rFonts w:cs="Times New Roman"/>
          <w:sz w:val="22"/>
          <w:szCs w:val="22"/>
        </w:rPr>
        <w:t>P</w:t>
      </w:r>
      <w:r w:rsidR="0069023C" w:rsidRPr="00DD375A">
        <w:rPr>
          <w:rFonts w:cs="Times New Roman"/>
          <w:sz w:val="22"/>
          <w:szCs w:val="22"/>
        </w:rPr>
        <w:t xml:space="preserve">latformy i </w:t>
      </w:r>
      <w:r w:rsidR="00915EFB" w:rsidRPr="00DD375A">
        <w:rPr>
          <w:rFonts w:cs="Times New Roman"/>
          <w:sz w:val="22"/>
          <w:szCs w:val="22"/>
        </w:rPr>
        <w:t>A</w:t>
      </w:r>
      <w:r w:rsidR="0069023C" w:rsidRPr="00DD375A">
        <w:rPr>
          <w:rFonts w:cs="Times New Roman"/>
          <w:sz w:val="22"/>
          <w:szCs w:val="22"/>
        </w:rPr>
        <w:t xml:space="preserve">plikacji </w:t>
      </w:r>
      <w:r w:rsidR="00291E7C" w:rsidRPr="00DD375A">
        <w:rPr>
          <w:rFonts w:cs="Times New Roman"/>
          <w:sz w:val="22"/>
          <w:szCs w:val="22"/>
        </w:rPr>
        <w:t xml:space="preserve">przez Zamawiającego lub zmian w </w:t>
      </w:r>
      <w:r w:rsidR="00915EFB" w:rsidRPr="00DD375A">
        <w:rPr>
          <w:rFonts w:cs="Times New Roman"/>
          <w:sz w:val="22"/>
          <w:szCs w:val="22"/>
        </w:rPr>
        <w:t>P</w:t>
      </w:r>
      <w:r w:rsidR="0069023C" w:rsidRPr="00DD375A">
        <w:rPr>
          <w:rFonts w:cs="Times New Roman"/>
          <w:sz w:val="22"/>
          <w:szCs w:val="22"/>
        </w:rPr>
        <w:t xml:space="preserve">latformie i </w:t>
      </w:r>
      <w:r w:rsidR="00915EFB" w:rsidRPr="00DD375A">
        <w:rPr>
          <w:rFonts w:cs="Times New Roman"/>
          <w:sz w:val="22"/>
          <w:szCs w:val="22"/>
        </w:rPr>
        <w:t>A</w:t>
      </w:r>
      <w:r w:rsidR="0069023C" w:rsidRPr="00DD375A">
        <w:rPr>
          <w:rFonts w:cs="Times New Roman"/>
          <w:sz w:val="22"/>
          <w:szCs w:val="22"/>
        </w:rPr>
        <w:t xml:space="preserve">plikacji </w:t>
      </w:r>
      <w:r w:rsidR="00291E7C" w:rsidRPr="00DD375A">
        <w:rPr>
          <w:rFonts w:cs="Times New Roman"/>
          <w:sz w:val="22"/>
          <w:szCs w:val="22"/>
        </w:rPr>
        <w:t>wprowadzonych przez podmioty trzecie bez autoryzacji Wykonawcy.</w:t>
      </w:r>
      <w:r w:rsidR="00DD375A">
        <w:rPr>
          <w:rFonts w:cs="Times New Roman"/>
          <w:sz w:val="22"/>
          <w:szCs w:val="22"/>
        </w:rPr>
        <w:t xml:space="preserve"> </w:t>
      </w:r>
      <w:r w:rsidR="00291E7C" w:rsidRPr="00DD375A">
        <w:rPr>
          <w:rFonts w:cs="Times New Roman"/>
          <w:sz w:val="22"/>
          <w:szCs w:val="22"/>
        </w:rPr>
        <w:t xml:space="preserve">W przypadku stwierdzenia, że </w:t>
      </w:r>
      <w:r w:rsidR="00915EFB" w:rsidRPr="00DD375A">
        <w:rPr>
          <w:rFonts w:cs="Times New Roman"/>
          <w:sz w:val="22"/>
          <w:szCs w:val="22"/>
        </w:rPr>
        <w:t xml:space="preserve">Przedmiot Umowy został wykonany nieprawidłowo, w szczególności w odniesieniu do </w:t>
      </w:r>
      <w:r w:rsidR="00291E7C" w:rsidRPr="00DD375A">
        <w:rPr>
          <w:rFonts w:cs="Times New Roman"/>
          <w:sz w:val="22"/>
          <w:szCs w:val="22"/>
        </w:rPr>
        <w:t>wadliwej konfiguracji</w:t>
      </w:r>
      <w:r w:rsidR="00361933" w:rsidRPr="00DD375A">
        <w:rPr>
          <w:rFonts w:cs="Times New Roman"/>
          <w:sz w:val="22"/>
          <w:szCs w:val="22"/>
        </w:rPr>
        <w:t xml:space="preserve"> </w:t>
      </w:r>
      <w:r w:rsidR="00915EFB" w:rsidRPr="00DD375A">
        <w:rPr>
          <w:rFonts w:cs="Times New Roman"/>
          <w:sz w:val="22"/>
          <w:szCs w:val="22"/>
        </w:rPr>
        <w:t>P</w:t>
      </w:r>
      <w:r w:rsidR="00361933" w:rsidRPr="00DD375A">
        <w:rPr>
          <w:rFonts w:cs="Times New Roman"/>
          <w:sz w:val="22"/>
          <w:szCs w:val="22"/>
        </w:rPr>
        <w:t xml:space="preserve">latformy i </w:t>
      </w:r>
      <w:r w:rsidR="00915EFB" w:rsidRPr="00DD375A">
        <w:rPr>
          <w:rFonts w:cs="Times New Roman"/>
          <w:sz w:val="22"/>
          <w:szCs w:val="22"/>
        </w:rPr>
        <w:t>A</w:t>
      </w:r>
      <w:r w:rsidR="00361933" w:rsidRPr="00DD375A">
        <w:rPr>
          <w:rFonts w:cs="Times New Roman"/>
          <w:sz w:val="22"/>
          <w:szCs w:val="22"/>
        </w:rPr>
        <w:t>plikacji</w:t>
      </w:r>
      <w:r w:rsidR="00291E7C" w:rsidRPr="00DD375A">
        <w:rPr>
          <w:rFonts w:cs="Times New Roman"/>
          <w:sz w:val="22"/>
          <w:szCs w:val="22"/>
        </w:rPr>
        <w:t>, Wykonawca zobowiązuje się do wykonania bezpłatnej naprawy lub modyfikacji celem doprowadzenia do stanu zgodności z Umową, OPZ i Ofertą.</w:t>
      </w:r>
    </w:p>
    <w:p w14:paraId="34281578" w14:textId="316AF445" w:rsidR="00DD375A" w:rsidRPr="00DD375A" w:rsidRDefault="00DD375A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DD375A">
        <w:rPr>
          <w:rFonts w:cs="Times New Roman"/>
          <w:sz w:val="22"/>
          <w:szCs w:val="22"/>
        </w:rPr>
        <w:t xml:space="preserve">W przypadku gwarancji dotyczącej prawidłowego funkcjonowania, </w:t>
      </w:r>
      <w:r w:rsidR="00C85355">
        <w:rPr>
          <w:rFonts w:cs="Times New Roman"/>
          <w:sz w:val="22"/>
          <w:szCs w:val="22"/>
        </w:rPr>
        <w:t xml:space="preserve">gwarancja także udzielana jest w ramach wynagrodzenia Wykonawcy a </w:t>
      </w:r>
      <w:r w:rsidRPr="00DD375A">
        <w:rPr>
          <w:rFonts w:cs="Times New Roman"/>
          <w:sz w:val="22"/>
          <w:szCs w:val="22"/>
        </w:rPr>
        <w:t>warunki gwarancji muszą uwzględniać zobowiązanie do nieprzerwanego dostępu do Przedmiotu Umowy oraz możliwości niezakłóconego korzystania z wszystkich dostępnych funkcji. Zamawiający będzie dokonywać zgłoszeń gwarancyjnych</w:t>
      </w:r>
      <w:r w:rsidR="00217CA3">
        <w:rPr>
          <w:rFonts w:cs="Times New Roman"/>
          <w:sz w:val="22"/>
          <w:szCs w:val="22"/>
        </w:rPr>
        <w:t>,</w:t>
      </w:r>
      <w:r w:rsidRPr="00DD375A">
        <w:rPr>
          <w:rFonts w:cs="Times New Roman"/>
          <w:sz w:val="22"/>
          <w:szCs w:val="22"/>
        </w:rPr>
        <w:t xml:space="preserve"> </w:t>
      </w:r>
      <w:r w:rsidR="00217CA3">
        <w:rPr>
          <w:rFonts w:cs="Times New Roman"/>
          <w:sz w:val="22"/>
          <w:szCs w:val="22"/>
        </w:rPr>
        <w:t>w pierwszej kolejności jak uzgodniono poniżej w ust. 5  zdanie pierwsze</w:t>
      </w:r>
      <w:r w:rsidR="004915DB">
        <w:rPr>
          <w:rFonts w:cs="Times New Roman"/>
          <w:sz w:val="22"/>
          <w:szCs w:val="22"/>
        </w:rPr>
        <w:t xml:space="preserve">. W przypadku stwierdzenia odpowiedzialności podmiotu udzielającego gwarancji na prawidłowe funkcjonowanie Przedmiotu </w:t>
      </w:r>
      <w:r w:rsidR="004915DB">
        <w:rPr>
          <w:rFonts w:cs="Times New Roman"/>
          <w:sz w:val="22"/>
          <w:szCs w:val="22"/>
        </w:rPr>
        <w:lastRenderedPageBreak/>
        <w:t xml:space="preserve">Umowy, </w:t>
      </w:r>
      <w:r w:rsidR="00B048A1">
        <w:rPr>
          <w:rFonts w:cs="Times New Roman"/>
          <w:sz w:val="22"/>
          <w:szCs w:val="22"/>
        </w:rPr>
        <w:t xml:space="preserve">Zamawiający dokona zgłoszenia gwarancyjnego zgodnie z udostępnionymi mu warunkami gwarancji, zaś podmiot udzielający gwarancji zobowiązany jest do usunięcia nieprawidłowości w terminie nie dłuższym niż 5 dni. </w:t>
      </w:r>
      <w:r w:rsidRPr="00DD375A">
        <w:rPr>
          <w:rFonts w:cs="Times New Roman"/>
          <w:sz w:val="22"/>
          <w:szCs w:val="22"/>
        </w:rPr>
        <w:t xml:space="preserve"> </w:t>
      </w:r>
    </w:p>
    <w:p w14:paraId="3C37F08A" w14:textId="7C49DB65" w:rsidR="00DD375A" w:rsidRPr="00DD375A" w:rsidRDefault="007B7734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Gwarancja określona w ust. 2-3 powyżej udzielona zostaje na następujących warunkach:</w:t>
      </w:r>
    </w:p>
    <w:p w14:paraId="70B45E6A" w14:textId="43D1EA81" w:rsidR="007B7734" w:rsidRPr="00C85355" w:rsidRDefault="007B7734" w:rsidP="00C85355">
      <w:pPr>
        <w:widowControl/>
        <w:numPr>
          <w:ilvl w:val="1"/>
          <w:numId w:val="44"/>
        </w:numPr>
        <w:tabs>
          <w:tab w:val="clear" w:pos="1080"/>
        </w:tabs>
        <w:suppressAutoHyphens w:val="0"/>
        <w:spacing w:before="120" w:after="120" w:line="360" w:lineRule="auto"/>
        <w:ind w:left="851"/>
        <w:jc w:val="both"/>
        <w:rPr>
          <w:rFonts w:cs="Times New Roman"/>
          <w:sz w:val="22"/>
          <w:szCs w:val="22"/>
        </w:rPr>
      </w:pPr>
      <w:r w:rsidRPr="007B7734">
        <w:rPr>
          <w:rFonts w:cs="Times New Roman"/>
          <w:sz w:val="22"/>
          <w:szCs w:val="22"/>
        </w:rPr>
        <w:t>Gwarancja udzielona zostaje bez ograniczeń terytorialnych, tj. obejmuje terytorium Rzeczypospolitej Polskiej i całego świata</w:t>
      </w:r>
    </w:p>
    <w:p w14:paraId="0F9BB1A7" w14:textId="02A28688" w:rsidR="00291E7C" w:rsidRPr="00552D80" w:rsidRDefault="00291E7C" w:rsidP="00C37C00">
      <w:pPr>
        <w:widowControl/>
        <w:numPr>
          <w:ilvl w:val="1"/>
          <w:numId w:val="44"/>
        </w:numPr>
        <w:tabs>
          <w:tab w:val="clear" w:pos="1080"/>
        </w:tabs>
        <w:suppressAutoHyphens w:val="0"/>
        <w:spacing w:before="120" w:after="120" w:line="360" w:lineRule="auto"/>
        <w:ind w:left="851"/>
        <w:jc w:val="both"/>
        <w:rPr>
          <w:rFonts w:cs="Times New Roman"/>
          <w:sz w:val="22"/>
          <w:szCs w:val="22"/>
        </w:rPr>
      </w:pPr>
      <w:r w:rsidRPr="00552D80">
        <w:rPr>
          <w:rFonts w:cs="Times New Roman"/>
          <w:sz w:val="22"/>
          <w:szCs w:val="22"/>
        </w:rPr>
        <w:t xml:space="preserve">Gwarancja obowiązuje w okresie </w:t>
      </w:r>
      <w:r w:rsidR="004915DB">
        <w:rPr>
          <w:rFonts w:cs="Times New Roman"/>
          <w:sz w:val="22"/>
          <w:szCs w:val="22"/>
        </w:rPr>
        <w:t xml:space="preserve">6 </w:t>
      </w:r>
      <w:r w:rsidRPr="00552D80">
        <w:rPr>
          <w:rFonts w:cs="Times New Roman"/>
          <w:sz w:val="22"/>
          <w:szCs w:val="22"/>
        </w:rPr>
        <w:t>(</w:t>
      </w:r>
      <w:r w:rsidR="004915DB">
        <w:rPr>
          <w:rFonts w:cs="Times New Roman"/>
          <w:sz w:val="22"/>
          <w:szCs w:val="22"/>
        </w:rPr>
        <w:t>sześciu</w:t>
      </w:r>
      <w:r w:rsidRPr="00552D80">
        <w:rPr>
          <w:rFonts w:cs="Times New Roman"/>
          <w:sz w:val="22"/>
          <w:szCs w:val="22"/>
        </w:rPr>
        <w:t xml:space="preserve">)  miesięcy od </w:t>
      </w:r>
      <w:r w:rsidR="00F37B45">
        <w:rPr>
          <w:rFonts w:cs="Times New Roman"/>
          <w:sz w:val="22"/>
          <w:szCs w:val="22"/>
        </w:rPr>
        <w:t xml:space="preserve">rozpoczęcia subskrypcji. </w:t>
      </w:r>
      <w:r w:rsidRPr="00552D80">
        <w:rPr>
          <w:rFonts w:cs="Times New Roman"/>
          <w:sz w:val="22"/>
          <w:szCs w:val="22"/>
        </w:rPr>
        <w:t>W przypadku wykonania dodatkowych prac po tej dacie, okres gwarancji nie ulega wydłużeniu.</w:t>
      </w:r>
    </w:p>
    <w:p w14:paraId="07B36EB0" w14:textId="631FE5A2" w:rsidR="00A72743" w:rsidRPr="00C37C00" w:rsidRDefault="00A72743" w:rsidP="00C37C00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37C00">
        <w:rPr>
          <w:rFonts w:ascii="Times New Roman" w:hAnsi="Times New Roman" w:cs="Times New Roman"/>
          <w:sz w:val="22"/>
          <w:szCs w:val="22"/>
        </w:rPr>
        <w:t>Umowa stanowi dokument gwarancyjny bez konieczności składania dodatkowego dokumentu na okoliczność udzielenia gwarancji.</w:t>
      </w:r>
    </w:p>
    <w:p w14:paraId="27F78008" w14:textId="1B2EC9C0" w:rsidR="00816200" w:rsidRDefault="00A72743" w:rsidP="00C37C00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37C00">
        <w:rPr>
          <w:rFonts w:ascii="Times New Roman" w:hAnsi="Times New Roman" w:cs="Times New Roman"/>
          <w:sz w:val="22"/>
          <w:szCs w:val="22"/>
        </w:rPr>
        <w:t>Gwarancja nie wyłącza, nie ogranicza i nie zawiesza uprawnień Zamawiającego wynikających z przepisów prawa o rękojmi za wady Platformy i Aplikacji. Zamawiający uprawniony jest do wykonywania uprawnień z tytułu rękojmi za ich wady, niezależnie od uprawnień wynikających z gwarancji.</w:t>
      </w:r>
    </w:p>
    <w:p w14:paraId="5B417E6C" w14:textId="300FAE5A" w:rsidR="007B7734" w:rsidRPr="00C37C00" w:rsidRDefault="007B7734" w:rsidP="007B7734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zobowiązuje się zapewnić </w:t>
      </w:r>
      <w:r w:rsidRPr="00C93748">
        <w:rPr>
          <w:rFonts w:ascii="Times New Roman" w:eastAsia="Arial" w:hAnsi="Times New Roman" w:cs="Times New Roman"/>
          <w:sz w:val="22"/>
          <w:szCs w:val="22"/>
        </w:rPr>
        <w:t xml:space="preserve">wsparcie techniczne zapewniające odpowiedź na zgłaszane problemy z </w:t>
      </w:r>
      <w:r w:rsidR="00222AEE">
        <w:rPr>
          <w:rFonts w:ascii="Times New Roman" w:eastAsia="Arial" w:hAnsi="Times New Roman" w:cs="Times New Roman"/>
          <w:sz w:val="22"/>
          <w:szCs w:val="22"/>
        </w:rPr>
        <w:t>konfigurowaniem</w:t>
      </w:r>
      <w:r w:rsidR="00222AEE" w:rsidRPr="00C93748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P</w:t>
      </w:r>
      <w:r w:rsidRPr="00C93748">
        <w:rPr>
          <w:rFonts w:ascii="Times New Roman" w:eastAsia="Arial" w:hAnsi="Times New Roman" w:cs="Times New Roman"/>
          <w:sz w:val="22"/>
          <w:szCs w:val="22"/>
        </w:rPr>
        <w:t>latformy</w:t>
      </w:r>
      <w:r w:rsidR="00222AEE">
        <w:rPr>
          <w:rFonts w:ascii="Times New Roman" w:eastAsia="Arial" w:hAnsi="Times New Roman" w:cs="Times New Roman"/>
          <w:sz w:val="22"/>
          <w:szCs w:val="22"/>
        </w:rPr>
        <w:t xml:space="preserve"> i Aplikacji</w:t>
      </w:r>
      <w:r w:rsidRPr="00C93748">
        <w:rPr>
          <w:rFonts w:ascii="Times New Roman" w:eastAsia="Arial" w:hAnsi="Times New Roman" w:cs="Times New Roman"/>
          <w:sz w:val="22"/>
          <w:szCs w:val="22"/>
        </w:rPr>
        <w:t xml:space="preserve"> lub rozwiązanie problemu w ciągu maksymalnie </w:t>
      </w:r>
      <w:r>
        <w:rPr>
          <w:rFonts w:ascii="Times New Roman" w:eastAsia="Arial" w:hAnsi="Times New Roman" w:cs="Times New Roman"/>
          <w:sz w:val="22"/>
          <w:szCs w:val="22"/>
        </w:rPr>
        <w:t xml:space="preserve">………. </w:t>
      </w:r>
      <w:r w:rsidRPr="00C93748">
        <w:rPr>
          <w:rFonts w:ascii="Times New Roman" w:eastAsia="Arial" w:hAnsi="Times New Roman" w:cs="Times New Roman"/>
          <w:sz w:val="22"/>
          <w:szCs w:val="22"/>
        </w:rPr>
        <w:t>godzin</w:t>
      </w:r>
      <w:r>
        <w:rPr>
          <w:rFonts w:ascii="Times New Roman" w:eastAsia="Arial" w:hAnsi="Times New Roman" w:cs="Times New Roman"/>
          <w:sz w:val="22"/>
          <w:szCs w:val="22"/>
        </w:rPr>
        <w:t>.</w:t>
      </w:r>
    </w:p>
    <w:p w14:paraId="3A6158DA" w14:textId="4B7BD054" w:rsidR="007B7734" w:rsidRPr="00DB1EC0" w:rsidRDefault="007B7734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zgodnie oświadczają, że w przypadku gdy gwarancja na prawidłowe funkcjonowanie Platformy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 xml:space="preserve"> udzielana jest przez Producenta, w przypadku wystąpienia problemów technicznych z funkcjonowaniem Platformy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 xml:space="preserve">, Zamawiający w pierwszej kolejności dokona zgłoszenia na rzecz Wykonawcy, który dokona oceny czy zaistniały problem obejmuje gwarancja na wdrożenie. </w:t>
      </w:r>
      <w:r w:rsidRPr="00DB1EC0">
        <w:rPr>
          <w:rFonts w:cs="Times New Roman"/>
          <w:sz w:val="22"/>
          <w:szCs w:val="22"/>
        </w:rPr>
        <w:t xml:space="preserve">Wykonawca zobowiązuje się zapewnić wsparcie techniczne zapewniające odpowiedź na zgłaszane problemy z funkcjonowaniem Platformy </w:t>
      </w:r>
      <w:r w:rsidR="00CF57DD">
        <w:rPr>
          <w:rFonts w:cs="Times New Roman"/>
          <w:sz w:val="22"/>
          <w:szCs w:val="22"/>
        </w:rPr>
        <w:t xml:space="preserve"> lub Aplikacji </w:t>
      </w:r>
      <w:r w:rsidRPr="00DB1EC0">
        <w:rPr>
          <w:rFonts w:cs="Times New Roman"/>
          <w:sz w:val="22"/>
          <w:szCs w:val="22"/>
        </w:rPr>
        <w:t xml:space="preserve">lub rozwiązanie </w:t>
      </w:r>
      <w:r w:rsidRPr="00DB1EC0">
        <w:rPr>
          <w:rFonts w:cs="Times New Roman"/>
          <w:sz w:val="22"/>
          <w:szCs w:val="22"/>
        </w:rPr>
        <w:lastRenderedPageBreak/>
        <w:t>problemu w ciągu maksymalnie ………. godzin.</w:t>
      </w:r>
      <w:r>
        <w:rPr>
          <w:rFonts w:cs="Times New Roman"/>
          <w:sz w:val="22"/>
          <w:szCs w:val="22"/>
        </w:rPr>
        <w:t xml:space="preserve"> Zdanie poprzedzające znajduje odpowiednie zastosowanie także w przypadku gdy Wykonawca udziela gwarancji na prawidłowe funkcjonowanie </w:t>
      </w:r>
      <w:r w:rsidR="00C85355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>.</w:t>
      </w:r>
    </w:p>
    <w:p w14:paraId="03B8F09B" w14:textId="227EDB70" w:rsidR="00664F2A" w:rsidRPr="00552D80" w:rsidRDefault="00664F2A" w:rsidP="00AD1293">
      <w:pPr>
        <w:widowControl/>
        <w:suppressAutoHyphens w:val="0"/>
        <w:spacing w:before="24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2" w:name="_BPDC_LN_INS_1826"/>
      <w:bookmarkEnd w:id="0"/>
      <w:bookmarkEnd w:id="1"/>
      <w:bookmarkEnd w:id="2"/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6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. Warunki płatności </w:t>
      </w:r>
    </w:p>
    <w:p w14:paraId="68F32E44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Wartość Umowy nie może przekroczyć kwoty ……….. (słownie: ………. ) złotych wraz z należnym podatkiem od towarów i usług.</w:t>
      </w:r>
    </w:p>
    <w:p w14:paraId="5442DD3D" w14:textId="14AEFDF6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Wynagrodzenie, o którym mowa w ust. 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1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powyżej obejmuje wynagrodzenie za </w:t>
      </w:r>
      <w:r w:rsidR="000A5866">
        <w:rPr>
          <w:rFonts w:eastAsia="Times New Roman" w:cs="Times New Roman"/>
          <w:kern w:val="0"/>
          <w:sz w:val="22"/>
          <w:szCs w:val="22"/>
          <w:lang w:eastAsia="ar-SA" w:bidi="ar-SA"/>
        </w:rPr>
        <w:t>6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miesięczną 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subskrypcję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>P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latformy 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i 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>A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plikacji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oraz udzielonej na nie gwarancji i Licencji</w:t>
      </w:r>
      <w:r w:rsidR="00CE5B1C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  <w:r w:rsidRPr="00552D80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242E54A3" w14:textId="093CFDAA" w:rsidR="00664F2A" w:rsidRPr="00552D80" w:rsidRDefault="00664F2A" w:rsidP="00891705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Wynagrodzenie, o którym mowa w ust. 1, </w:t>
      </w:r>
      <w:r w:rsidRPr="00552D80">
        <w:rPr>
          <w:rFonts w:cs="Times New Roman"/>
          <w:sz w:val="22"/>
          <w:szCs w:val="22"/>
          <w:lang w:eastAsia="ar-SA"/>
        </w:rPr>
        <w:t xml:space="preserve">zostanie wypłacone w drodze przelewu w terminie do 21 dni od daty prawidłowo wystawionej faktury VAT na rachunek bankowy Wykonawcy. </w:t>
      </w:r>
      <w:r w:rsidRPr="00552D80">
        <w:rPr>
          <w:rFonts w:cs="Times New Roman"/>
          <w:color w:val="000000" w:themeColor="text1"/>
          <w:sz w:val="22"/>
          <w:szCs w:val="22"/>
          <w:lang w:eastAsia="ar-SA"/>
        </w:rPr>
        <w:t xml:space="preserve">Wynagrodzenie </w:t>
      </w:r>
      <w:r w:rsidRPr="00552D80">
        <w:rPr>
          <w:rFonts w:cs="Times New Roman"/>
          <w:sz w:val="22"/>
          <w:szCs w:val="22"/>
          <w:lang w:eastAsia="ar-SA"/>
        </w:rPr>
        <w:t xml:space="preserve">zostanie wypłacone po </w:t>
      </w:r>
      <w:r w:rsidR="00D623F0" w:rsidRPr="00552D80">
        <w:rPr>
          <w:rFonts w:cs="Times New Roman"/>
          <w:sz w:val="22"/>
          <w:szCs w:val="22"/>
          <w:lang w:eastAsia="ar-SA"/>
        </w:rPr>
        <w:t>udostępnieniu</w:t>
      </w:r>
      <w:r w:rsidRPr="00552D80">
        <w:rPr>
          <w:rFonts w:cs="Times New Roman"/>
          <w:sz w:val="22"/>
          <w:szCs w:val="22"/>
          <w:lang w:eastAsia="ar-SA"/>
        </w:rPr>
        <w:t xml:space="preserve"> przez Wykonawcę</w:t>
      </w:r>
      <w:r w:rsidR="00D623F0" w:rsidRPr="00552D80">
        <w:rPr>
          <w:rFonts w:cs="Times New Roman"/>
          <w:sz w:val="22"/>
          <w:szCs w:val="22"/>
          <w:lang w:eastAsia="ar-SA"/>
        </w:rPr>
        <w:t xml:space="preserve"> subskrypcji </w:t>
      </w:r>
      <w:r w:rsidR="005F26D9">
        <w:rPr>
          <w:rFonts w:cs="Times New Roman"/>
          <w:sz w:val="22"/>
          <w:szCs w:val="22"/>
          <w:lang w:eastAsia="ar-SA"/>
        </w:rPr>
        <w:t>P</w:t>
      </w:r>
      <w:r w:rsidR="00D623F0" w:rsidRPr="00552D80">
        <w:rPr>
          <w:rFonts w:cs="Times New Roman"/>
          <w:sz w:val="22"/>
          <w:szCs w:val="22"/>
          <w:lang w:eastAsia="ar-SA"/>
        </w:rPr>
        <w:t xml:space="preserve">latformy </w:t>
      </w:r>
      <w:r w:rsidRPr="00552D80">
        <w:rPr>
          <w:rFonts w:cs="Times New Roman"/>
          <w:sz w:val="22"/>
          <w:szCs w:val="22"/>
          <w:lang w:eastAsia="ar-SA"/>
        </w:rPr>
        <w:t xml:space="preserve">i zaakceptowaniu przez Zamawiającego wszystkich wynikających z </w:t>
      </w:r>
      <w:r w:rsidR="005F26D9">
        <w:rPr>
          <w:rFonts w:cs="Times New Roman"/>
          <w:sz w:val="22"/>
          <w:szCs w:val="22"/>
          <w:lang w:eastAsia="ar-SA"/>
        </w:rPr>
        <w:t>OPZ</w:t>
      </w:r>
      <w:r w:rsidRPr="00552D80">
        <w:rPr>
          <w:rFonts w:cs="Times New Roman"/>
          <w:sz w:val="22"/>
          <w:szCs w:val="22"/>
          <w:lang w:eastAsia="ar-SA"/>
        </w:rPr>
        <w:t xml:space="preserve"> i </w:t>
      </w:r>
      <w:r w:rsidR="005F26D9">
        <w:rPr>
          <w:rFonts w:cs="Times New Roman"/>
          <w:sz w:val="22"/>
          <w:szCs w:val="22"/>
          <w:lang w:eastAsia="ar-SA"/>
        </w:rPr>
        <w:t>U</w:t>
      </w:r>
      <w:r w:rsidRPr="00552D80">
        <w:rPr>
          <w:rFonts w:cs="Times New Roman"/>
          <w:sz w:val="22"/>
          <w:szCs w:val="22"/>
          <w:lang w:eastAsia="ar-SA"/>
        </w:rPr>
        <w:t>mowy obowiązków oraz po podpisaniu protokołu zdawczo – odbiorczego</w:t>
      </w:r>
      <w:r w:rsidR="005F26D9">
        <w:rPr>
          <w:rFonts w:cs="Times New Roman"/>
          <w:sz w:val="22"/>
          <w:szCs w:val="22"/>
          <w:lang w:eastAsia="ar-SA"/>
        </w:rPr>
        <w:t>, o którym mowa w § 3</w:t>
      </w:r>
      <w:r w:rsidRPr="00552D80">
        <w:rPr>
          <w:rFonts w:cs="Times New Roman"/>
          <w:sz w:val="22"/>
          <w:szCs w:val="22"/>
          <w:lang w:eastAsia="ar-SA"/>
        </w:rPr>
        <w:t xml:space="preserve">. </w:t>
      </w:r>
    </w:p>
    <w:p w14:paraId="2071C523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Za dzień dokonania płatności Strony uznają dzień złożenia w banku dyspozycji dokonania przelewu przez Zamawiającego.</w:t>
      </w:r>
    </w:p>
    <w:p w14:paraId="47A493F9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Wierzytelności Wykonawcy wynikające z Umowy nie mogą być przeniesione na osobę trzecią bez uprzedniej zgody Zamawiającego, wyrażonej w formie pisemnej pod rygorem nieważności.</w:t>
      </w:r>
    </w:p>
    <w:p w14:paraId="0FCDA382" w14:textId="537A866C" w:rsidR="009617EC" w:rsidRPr="00552D80" w:rsidRDefault="009617EC" w:rsidP="00EE42F9">
      <w:pPr>
        <w:tabs>
          <w:tab w:val="num" w:pos="0"/>
        </w:tabs>
        <w:spacing w:before="120" w:after="120"/>
        <w:jc w:val="center"/>
        <w:rPr>
          <w:rFonts w:eastAsia="Times New Roman" w:cs="Times New Roman"/>
          <w:b/>
          <w:sz w:val="22"/>
          <w:szCs w:val="22"/>
        </w:rPr>
      </w:pPr>
      <w:r w:rsidRPr="00552D80">
        <w:rPr>
          <w:rFonts w:eastAsia="Times New Roman" w:cs="Times New Roman"/>
          <w:b/>
          <w:sz w:val="22"/>
          <w:szCs w:val="22"/>
        </w:rPr>
        <w:t xml:space="preserve">§ </w:t>
      </w:r>
      <w:r w:rsidR="00AD05DF" w:rsidRPr="00552D80">
        <w:rPr>
          <w:rFonts w:eastAsia="Times New Roman" w:cs="Times New Roman"/>
          <w:b/>
          <w:sz w:val="22"/>
          <w:szCs w:val="22"/>
        </w:rPr>
        <w:t>7</w:t>
      </w:r>
      <w:r w:rsidRPr="00552D80">
        <w:rPr>
          <w:rFonts w:eastAsia="Times New Roman" w:cs="Times New Roman"/>
          <w:b/>
          <w:sz w:val="22"/>
          <w:szCs w:val="22"/>
        </w:rPr>
        <w:t>. Osoby do kontaktu</w:t>
      </w:r>
    </w:p>
    <w:p w14:paraId="5F0662DA" w14:textId="5C3859DB" w:rsidR="009617EC" w:rsidRPr="00552D80" w:rsidRDefault="009617EC" w:rsidP="00EE42F9">
      <w:pPr>
        <w:widowControl/>
        <w:numPr>
          <w:ilvl w:val="0"/>
          <w:numId w:val="24"/>
        </w:numPr>
        <w:suppressAutoHyphens w:val="0"/>
        <w:spacing w:before="120" w:after="120" w:line="360" w:lineRule="auto"/>
        <w:ind w:left="426"/>
        <w:contextualSpacing/>
        <w:jc w:val="both"/>
        <w:rPr>
          <w:rFonts w:eastAsia="Times New Roman" w:cs="Times New Roman"/>
          <w:sz w:val="22"/>
          <w:szCs w:val="22"/>
        </w:rPr>
      </w:pPr>
      <w:r w:rsidRPr="00552D80">
        <w:rPr>
          <w:rFonts w:eastAsia="Times New Roman" w:cs="Times New Roman"/>
          <w:sz w:val="22"/>
          <w:szCs w:val="22"/>
        </w:rPr>
        <w:t>Osoba upoważniona do kontaktów ze strony Wykonawcy, w tym do uzgodnień merytorycznych z  Zamawiającym</w:t>
      </w:r>
      <w:r w:rsidR="00B328B8">
        <w:rPr>
          <w:rFonts w:eastAsia="Times New Roman" w:cs="Times New Roman"/>
          <w:sz w:val="22"/>
          <w:szCs w:val="22"/>
        </w:rPr>
        <w:t>, w tym zgłoszeń, o których mowa w § 5 ust. 5,</w:t>
      </w:r>
      <w:r w:rsidRPr="00552D80">
        <w:rPr>
          <w:rFonts w:eastAsia="Times New Roman" w:cs="Times New Roman"/>
          <w:sz w:val="22"/>
          <w:szCs w:val="22"/>
        </w:rPr>
        <w:t xml:space="preserve"> oraz do zatwierdzenia proto</w:t>
      </w:r>
      <w:r w:rsidR="00530D06" w:rsidRPr="00552D80">
        <w:rPr>
          <w:rFonts w:eastAsia="Times New Roman" w:cs="Times New Roman"/>
          <w:sz w:val="22"/>
          <w:szCs w:val="22"/>
        </w:rPr>
        <w:t>kołu zdawczo-odbiorczego będzie:</w:t>
      </w:r>
    </w:p>
    <w:p w14:paraId="130B40FB" w14:textId="1A3545F5" w:rsidR="009617EC" w:rsidRPr="00CF57DD" w:rsidRDefault="00530D06" w:rsidP="00EE42F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CF57DD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lastRenderedPageBreak/>
        <w:t>……………..</w:t>
      </w:r>
    </w:p>
    <w:p w14:paraId="31C8935C" w14:textId="77777777" w:rsidR="009617EC" w:rsidRPr="00552D80" w:rsidRDefault="009617EC" w:rsidP="00EE42F9">
      <w:pPr>
        <w:widowControl/>
        <w:numPr>
          <w:ilvl w:val="0"/>
          <w:numId w:val="24"/>
        </w:numPr>
        <w:suppressAutoHyphens w:val="0"/>
        <w:spacing w:before="120" w:after="120" w:line="360" w:lineRule="auto"/>
        <w:ind w:left="426"/>
        <w:contextualSpacing/>
        <w:jc w:val="both"/>
        <w:rPr>
          <w:rFonts w:eastAsia="Times New Roman" w:cs="Times New Roman"/>
          <w:sz w:val="22"/>
          <w:szCs w:val="22"/>
        </w:rPr>
      </w:pPr>
      <w:r w:rsidRPr="00552D80">
        <w:rPr>
          <w:rFonts w:eastAsia="Times New Roman" w:cs="Times New Roman"/>
          <w:sz w:val="22"/>
          <w:szCs w:val="22"/>
        </w:rPr>
        <w:t xml:space="preserve">Osoby upoważnione do kontaktów ze strony Zamawiającego, w tym do uzgodnień merytorycznych z Wykonawcą oraz do zatwierdzenia protokołu zdawczo-odbiorczego:   </w:t>
      </w:r>
    </w:p>
    <w:p w14:paraId="3C18CAA1" w14:textId="6A071FFA" w:rsidR="009617EC" w:rsidRPr="00552D80" w:rsidRDefault="00530D06" w:rsidP="00EE42F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552D80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t>…………….,</w:t>
      </w:r>
    </w:p>
    <w:p w14:paraId="2E62AE69" w14:textId="0C26170A" w:rsidR="00530D06" w:rsidRDefault="00530D06" w:rsidP="00EE42F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552D80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t>…………….</w:t>
      </w:r>
    </w:p>
    <w:p w14:paraId="2C4E923B" w14:textId="5D4CB2BB" w:rsidR="00670CCB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</w:p>
    <w:p w14:paraId="62718CD8" w14:textId="39351D4D" w:rsidR="00670CCB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</w:p>
    <w:p w14:paraId="45B1DCDA" w14:textId="77777777" w:rsidR="00670CCB" w:rsidRPr="00552D80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bookmarkStart w:id="3" w:name="_GoBack"/>
      <w:bookmarkEnd w:id="3"/>
    </w:p>
    <w:p w14:paraId="278790D4" w14:textId="3D07D19A" w:rsidR="009617EC" w:rsidRPr="00552D80" w:rsidRDefault="009617EC" w:rsidP="00063AF4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52D80">
        <w:rPr>
          <w:rFonts w:cs="Times New Roman"/>
          <w:b/>
          <w:sz w:val="22"/>
          <w:szCs w:val="22"/>
        </w:rPr>
        <w:t xml:space="preserve">§ </w:t>
      </w:r>
      <w:r w:rsidR="00AD05DF" w:rsidRPr="00552D80">
        <w:rPr>
          <w:rFonts w:cs="Times New Roman"/>
          <w:b/>
          <w:sz w:val="22"/>
          <w:szCs w:val="22"/>
        </w:rPr>
        <w:t>8</w:t>
      </w:r>
      <w:r w:rsidRPr="00552D80">
        <w:rPr>
          <w:rFonts w:cs="Times New Roman"/>
          <w:b/>
          <w:sz w:val="22"/>
          <w:szCs w:val="22"/>
        </w:rPr>
        <w:t xml:space="preserve">. Kary umowne </w:t>
      </w:r>
    </w:p>
    <w:p w14:paraId="0B4D6992" w14:textId="73C76241" w:rsidR="00094C1A" w:rsidRDefault="009617EC" w:rsidP="00063AF4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Za każdy dzień </w:t>
      </w:r>
      <w:r w:rsidR="001A4F76">
        <w:rPr>
          <w:rFonts w:ascii="Times New Roman" w:hAnsi="Times New Roman" w:cs="Times New Roman"/>
          <w:iCs/>
          <w:sz w:val="22"/>
          <w:szCs w:val="22"/>
          <w:lang w:eastAsia="ar-SA"/>
        </w:rPr>
        <w:t>opóźnienia</w:t>
      </w:r>
      <w:r w:rsidR="001A4F76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w stosunku do terminów określonych w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OPZ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</w:t>
      </w:r>
      <w:r w:rsidR="001A4F7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oraz niniejszej Umowie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Zamawiający ma prawo nałożyć karę umowną w wysokości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0,5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% wartości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U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mowy,</w:t>
      </w:r>
      <w:r w:rsidRPr="00552D8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 </w:t>
      </w:r>
    </w:p>
    <w:p w14:paraId="16CBCFFD" w14:textId="4311442F" w:rsidR="009617EC" w:rsidRPr="00552D80" w:rsidRDefault="00094C1A" w:rsidP="00063AF4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sz w:val="22"/>
          <w:szCs w:val="22"/>
          <w:lang w:eastAsia="ar-SA"/>
        </w:rPr>
      </w:pPr>
      <w:r>
        <w:rPr>
          <w:rFonts w:ascii="Times New Roman" w:hAnsi="Times New Roman" w:cs="Times New Roman"/>
          <w:iCs/>
          <w:sz w:val="22"/>
          <w:szCs w:val="22"/>
          <w:lang w:eastAsia="ar-SA"/>
        </w:rPr>
        <w:t>Z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a niewykonanie któregokolwiek z postanowień zawartych w OPZ</w:t>
      </w:r>
      <w:r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lub niniejszej Umowie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Zamawiający ma prawo nałożyć karę umowną w wysokości 10% wartości umowy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, przy czym suma nałożonych kar umownych nie może przekroczyć 40% wartości Umowy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.</w:t>
      </w:r>
      <w:r w:rsidR="009617EC" w:rsidRPr="00552D8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0496DEE6" w14:textId="79B6E999" w:rsidR="007B7734" w:rsidRDefault="007B773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Wykonawca oferując oprogramowanie producenta do sprzedaży gwarantuje, że oferowane przez niego oprogramowanie jest wysokiej jakości a </w:t>
      </w:r>
      <w:r w:rsidR="00C85355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usługi gwarancyjne świadczone przez producenta wykonywane będą z należytą starannością, dlatego też w przypadku rażącego naruszenia warunków gwarancji przez producenta Platformy </w:t>
      </w:r>
      <w:r w:rsidR="00CF57DD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i Aplikacji </w:t>
      </w:r>
      <w:r w:rsidR="00C85355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powodującego brak możliwości korzystania z Przedmiotu Umowy przez okres co najmniej 30 dni, Zamawiający uprawniony będzie do naliczenia Wykonawcy kary umownej w wysokości 10 % wartości wynagrodzenia.</w:t>
      </w:r>
    </w:p>
    <w:p w14:paraId="23F6CE84" w14:textId="56BBFAF1" w:rsidR="00063AF4" w:rsidRPr="00552D80" w:rsidRDefault="00063AF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Zamawiający ma prawo żądania odszkodowania przewyższającego wysokość kar umownych</w:t>
      </w:r>
      <w:r w:rsidR="00094C1A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 na zasadach ogólnych</w:t>
      </w: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.</w:t>
      </w:r>
    </w:p>
    <w:p w14:paraId="4E5D5ADF" w14:textId="77777777" w:rsidR="00063AF4" w:rsidRPr="00552D80" w:rsidRDefault="00063AF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W przypadku opóźnienia w zapłacie należnego Wykonawcy wynagrodzenia Zamawiający uiści odsetki ustawowe.</w:t>
      </w:r>
    </w:p>
    <w:p w14:paraId="6E73EA56" w14:textId="6BB6841D" w:rsidR="00ED4EB8" w:rsidRPr="00552D80" w:rsidRDefault="00ED4EB8" w:rsidP="00ED4EB8">
      <w:pPr>
        <w:widowControl/>
        <w:tabs>
          <w:tab w:val="num" w:pos="0"/>
        </w:tabs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9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 Rozwiązanie stosunku umownego</w:t>
      </w:r>
    </w:p>
    <w:p w14:paraId="6FF1D076" w14:textId="0929603B" w:rsidR="00ED4EB8" w:rsidRDefault="00ED4EB8" w:rsidP="00ED4EB8">
      <w:pPr>
        <w:pStyle w:val="Akapitzlist"/>
        <w:numPr>
          <w:ilvl w:val="0"/>
          <w:numId w:val="31"/>
        </w:numPr>
        <w:spacing w:before="120" w:line="360" w:lineRule="auto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 trakcie wykonywania </w:t>
      </w:r>
      <w:r w:rsidR="00B475D8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</w:t>
      </w:r>
      <w:r w:rsidR="00B475D8">
        <w:rPr>
          <w:rFonts w:ascii="Times New Roman" w:eastAsia="Arial" w:hAnsi="Times New Roman" w:cs="Times New Roman"/>
          <w:sz w:val="22"/>
          <w:szCs w:val="22"/>
        </w:rPr>
        <w:t>U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mowy, Zamawiającemu przysługuje prawo do </w:t>
      </w:r>
      <w:r w:rsidR="00CF57DD">
        <w:rPr>
          <w:rFonts w:ascii="Times New Roman" w:eastAsia="Arial" w:hAnsi="Times New Roman" w:cs="Times New Roman"/>
          <w:sz w:val="22"/>
          <w:szCs w:val="22"/>
        </w:rPr>
        <w:t>wypowiedzenia</w:t>
      </w:r>
      <w:r w:rsidR="00CF57DD" w:rsidRPr="00552D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Umowy w razie istotnego naruszenia przez Wykonawcę jej postanowień, tj. w razie nieuzasadnionego zaprzestania świadczenia usług lub prowadzenia prac w sposób niezgodny z Umową, lub profesjonalnymi zasadami lub w przypadku opóźnienia w wykonaniu </w:t>
      </w:r>
      <w:r w:rsidR="006C5489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>rzedmiotu Umowy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lub</w:t>
      </w:r>
      <w:r w:rsidR="00CF57DD">
        <w:rPr>
          <w:rFonts w:ascii="Times New Roman" w:eastAsia="Arial" w:hAnsi="Times New Roman" w:cs="Times New Roman"/>
          <w:sz w:val="22"/>
          <w:szCs w:val="22"/>
        </w:rPr>
        <w:t>, jeżeli dotyczy,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realizowania obowiązków w ramach gwarancji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. W takich przypadkach Zamawiający zawiadomi Wykonawcę o stwierdzeniu uchybień z dokładnym ich wskazaniem i wezwie Wykonawcę do zaprzestania naruszeń i usunięcia ich skutków. Jeżeli Wykonawca nie usunie uchybień w terminie 7 dni, po bezskutecznym upływie tego terminu </w:t>
      </w:r>
      <w:r w:rsidR="0019797F">
        <w:rPr>
          <w:rFonts w:ascii="Times New Roman" w:eastAsia="Arial" w:hAnsi="Times New Roman" w:cs="Times New Roman"/>
          <w:sz w:val="22"/>
          <w:szCs w:val="22"/>
        </w:rPr>
        <w:t>rozwiązanie Umowy staje się skuteczne.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Wykonawca zachowa prawo do zatrzymania wynagrodzenia za prace wykonane do dnia odstąpienia, z wyłączeniem zadań, dla których nastąpiło ww. naruszenie Umowy. </w:t>
      </w:r>
    </w:p>
    <w:p w14:paraId="75C9D139" w14:textId="1B8C7AA3" w:rsidR="0019797F" w:rsidRPr="00552D80" w:rsidRDefault="0019797F" w:rsidP="00ED4EB8">
      <w:pPr>
        <w:pStyle w:val="Akapitzlist"/>
        <w:numPr>
          <w:ilvl w:val="0"/>
          <w:numId w:val="31"/>
        </w:numPr>
        <w:spacing w:before="120" w:line="360" w:lineRule="auto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W wypadku 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przekraczającego 10 dni </w:t>
      </w:r>
      <w:r>
        <w:rPr>
          <w:rFonts w:ascii="Times New Roman" w:eastAsia="Arial" w:hAnsi="Times New Roman" w:cs="Times New Roman"/>
          <w:sz w:val="22"/>
          <w:szCs w:val="22"/>
        </w:rPr>
        <w:t>opóźnienia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w udostępnieniu Platformy w stosunku do terminu określonego w § 3 Zamawiający ma prawo odstąpić od Umowy 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w terminie kolejnych 30 dni </w:t>
      </w:r>
      <w:r>
        <w:rPr>
          <w:rFonts w:ascii="Times New Roman" w:eastAsia="Arial" w:hAnsi="Times New Roman" w:cs="Times New Roman"/>
          <w:sz w:val="22"/>
          <w:szCs w:val="22"/>
        </w:rPr>
        <w:t>bez wyznaczania dodatkowego terminu.</w:t>
      </w:r>
    </w:p>
    <w:p w14:paraId="2AD73C60" w14:textId="27D593A6" w:rsidR="00ED4EB8" w:rsidRDefault="00ED4EB8" w:rsidP="00ED4EB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 razie wystąpienia istotnej zmiany okoliczności powodującej, że wykonanie </w:t>
      </w:r>
      <w:r w:rsidR="0019797F">
        <w:rPr>
          <w:rFonts w:ascii="Times New Roman" w:eastAsia="Arial" w:hAnsi="Times New Roman" w:cs="Times New Roman"/>
          <w:sz w:val="22"/>
          <w:szCs w:val="22"/>
        </w:rPr>
        <w:t>U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14:paraId="478E118F" w14:textId="2F32B7A8" w:rsidR="00C85355" w:rsidRPr="00552D80" w:rsidRDefault="00C85355" w:rsidP="00ED4EB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 przypadku rozwiązania umowy licencji na warunkach określonych w §4 ust. 3, niniejsza Umowa ulega automatycznemu rozwiązaniu w zakresie określonym w §4 ust. 3.</w:t>
      </w:r>
    </w:p>
    <w:p w14:paraId="1E33EBF2" w14:textId="240DD480" w:rsidR="009617EC" w:rsidRPr="00552D80" w:rsidRDefault="009617EC" w:rsidP="00EE42F9">
      <w:pPr>
        <w:widowControl/>
        <w:suppressAutoHyphens w:val="0"/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10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 Postanowienia końcowe</w:t>
      </w:r>
    </w:p>
    <w:p w14:paraId="0D6A2B71" w14:textId="135D6751" w:rsidR="00094C1A" w:rsidRDefault="00094C1A" w:rsidP="00EE42F9">
      <w:pPr>
        <w:widowControl/>
        <w:numPr>
          <w:ilvl w:val="6"/>
          <w:numId w:val="22"/>
        </w:numPr>
        <w:suppressAutoHyphens w:val="0"/>
        <w:overflowPunct w:val="0"/>
        <w:autoSpaceDE w:val="0"/>
        <w:spacing w:before="120" w:after="120"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Wykonawca oświadcza, że jest właścicielem lub uprawnionym dystrybutorem Platformy i Aplikacji, jest uprawniony do zawarcia Umowy na warunkach w niej określonych, w tym w szczególności do udzielenia licencji na korzystanie z Platformy i Aplikacji.</w:t>
      </w:r>
    </w:p>
    <w:p w14:paraId="48EF57D0" w14:textId="4CF2F79E" w:rsidR="009617EC" w:rsidRPr="00552D80" w:rsidRDefault="009617EC" w:rsidP="00EE42F9">
      <w:pPr>
        <w:widowControl/>
        <w:numPr>
          <w:ilvl w:val="6"/>
          <w:numId w:val="22"/>
        </w:numPr>
        <w:suppressAutoHyphens w:val="0"/>
        <w:overflowPunct w:val="0"/>
        <w:autoSpaceDE w:val="0"/>
        <w:spacing w:before="120" w:after="120"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lastRenderedPageBreak/>
        <w:t xml:space="preserve">Strony zobowiązują się rozstrzygać w sposób polubowny wszelkie spory wynikające z realizacji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mowy lub z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mową związane. W przypadku gdy Strony nie osiągną porozumienia, wszelkie sprawy sporne powstałe w związku z wykonaniem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mowy, będą rozpatrywane przez sąd miejscowo właściwy ze względu na siedzibę Zamawiającego.</w:t>
      </w:r>
    </w:p>
    <w:p w14:paraId="2108A98C" w14:textId="2012556C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 sprawach nieuregulowanych w Umowie mają zastosowanie odpowiednie przepisy Kodeksu cywilnego.</w:t>
      </w:r>
    </w:p>
    <w:p w14:paraId="645D114F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Zmiany Umowy wymagają formy pisemnej pod rygorem nieważności.</w:t>
      </w:r>
    </w:p>
    <w:p w14:paraId="616DFF67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Umowę sporządzono w dwóch jednobrzmiących egzemplarzach, po jednym dla każdej ze Stron.</w:t>
      </w:r>
    </w:p>
    <w:p w14:paraId="53EC0E59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Poniższe załączniki stanowią integralną część Umowy:</w:t>
      </w:r>
    </w:p>
    <w:p w14:paraId="21EF56CF" w14:textId="77777777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1: opis przedmiotu zamówienia wraz z załącznikami,</w:t>
      </w:r>
    </w:p>
    <w:p w14:paraId="75E1FAF1" w14:textId="77777777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2: formularz ofertowy,</w:t>
      </w:r>
    </w:p>
    <w:p w14:paraId="7964F525" w14:textId="6FC1B2F4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3: protokół zdawczo-odbiorczy</w:t>
      </w:r>
      <w:r w:rsidR="00C2406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14:paraId="2C35904B" w14:textId="74FB403C" w:rsidR="00AD05DF" w:rsidRDefault="00AD05DF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4: licencja</w:t>
      </w:r>
      <w:r w:rsidR="00C2406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14:paraId="2BB98FD8" w14:textId="7ECB2254" w:rsidR="00C2406A" w:rsidRPr="00552D80" w:rsidRDefault="00C2406A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5: oświadczenie gwarancyjne (jeżeli dotyczy).</w:t>
      </w:r>
    </w:p>
    <w:p w14:paraId="311D878D" w14:textId="77777777" w:rsidR="009617EC" w:rsidRPr="00552D80" w:rsidRDefault="009617EC" w:rsidP="00063AF4">
      <w:pPr>
        <w:widowControl/>
        <w:suppressAutoHyphens w:val="0"/>
        <w:ind w:left="78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4478ABC" w14:textId="09CA6B79" w:rsidR="007A49C2" w:rsidRDefault="007A49C2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3589C584" w14:textId="016B3A84" w:rsidR="00667AB0" w:rsidRDefault="00667AB0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09B07A1A" w14:textId="5248E800" w:rsidR="00667AB0" w:rsidRDefault="00667AB0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51F921F3" w14:textId="416BCF7C" w:rsidR="00667AB0" w:rsidRPr="00667AB0" w:rsidRDefault="00667AB0" w:rsidP="00693037">
      <w:pPr>
        <w:tabs>
          <w:tab w:val="left" w:pos="5529"/>
        </w:tabs>
        <w:adjustRightInd w:val="0"/>
        <w:ind w:left="644"/>
        <w:jc w:val="both"/>
        <w:textAlignment w:val="baseline"/>
        <w:rPr>
          <w:b/>
          <w:sz w:val="22"/>
          <w:szCs w:val="22"/>
        </w:rPr>
      </w:pPr>
      <w:r w:rsidRPr="00667AB0">
        <w:rPr>
          <w:b/>
          <w:sz w:val="22"/>
          <w:szCs w:val="22"/>
        </w:rPr>
        <w:t>Zamawiający</w:t>
      </w:r>
      <w:r w:rsidRPr="00667AB0">
        <w:rPr>
          <w:b/>
          <w:sz w:val="22"/>
          <w:szCs w:val="22"/>
        </w:rPr>
        <w:tab/>
        <w:t>Wykonawca</w:t>
      </w:r>
    </w:p>
    <w:sectPr w:rsidR="00667AB0" w:rsidRPr="00667AB0" w:rsidSect="00C37C00">
      <w:headerReference w:type="first" r:id="rId8"/>
      <w:pgSz w:w="11906" w:h="16838"/>
      <w:pgMar w:top="1843" w:right="1134" w:bottom="1134" w:left="1134" w:header="568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BB1F3" w16cex:dateUtc="2020-09-27T22:50:00Z"/>
  <w16cex:commentExtensible w16cex:durableId="231BB3C5" w16cex:dateUtc="2020-09-27T2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D878D1" w16cid:durableId="231BB1F3"/>
  <w16cid:commentId w16cid:paraId="148ADA8E" w16cid:durableId="231BB3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76DF" w14:textId="77777777" w:rsidR="006373D3" w:rsidRDefault="006373D3">
      <w:r>
        <w:separator/>
      </w:r>
    </w:p>
  </w:endnote>
  <w:endnote w:type="continuationSeparator" w:id="0">
    <w:p w14:paraId="73D7C844" w14:textId="77777777" w:rsidR="006373D3" w:rsidRDefault="0063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D5AF" w14:textId="77777777" w:rsidR="006373D3" w:rsidRDefault="006373D3">
      <w:r>
        <w:separator/>
      </w:r>
    </w:p>
  </w:footnote>
  <w:footnote w:type="continuationSeparator" w:id="0">
    <w:p w14:paraId="133B3DB0" w14:textId="77777777" w:rsidR="006373D3" w:rsidRDefault="0063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B0A5" w14:textId="7D05B331" w:rsidR="00816200" w:rsidRDefault="00816200">
    <w:pPr>
      <w:pStyle w:val="Nagwek"/>
    </w:pPr>
    <w:r w:rsidRPr="00EF62FF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5EB84C32" wp14:editId="5F4FFB7F">
          <wp:extent cx="5540801" cy="890726"/>
          <wp:effectExtent l="0" t="0" r="3175" b="5080"/>
          <wp:docPr id="16" name="Obraz 16" descr="Z:\ZZP\2020_postępowania\ZO_105_KS_2020_\EEA Grants FRS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ZP\2020_postępowania\ZO_105_KS_2020_\EEA Grants FRS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015" cy="90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05"/>
    <w:multiLevelType w:val="multilevel"/>
    <w:tmpl w:val="C20A7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918D4"/>
    <w:multiLevelType w:val="hybridMultilevel"/>
    <w:tmpl w:val="B1CA2D00"/>
    <w:lvl w:ilvl="0" w:tplc="2D9650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E87"/>
    <w:multiLevelType w:val="hybridMultilevel"/>
    <w:tmpl w:val="B548FCBC"/>
    <w:lvl w:ilvl="0" w:tplc="3A88E4EA">
      <w:start w:val="1"/>
      <w:numFmt w:val="decimal"/>
      <w:lvlText w:val="%1)"/>
      <w:lvlJc w:val="left"/>
      <w:pPr>
        <w:ind w:left="107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53A42E9"/>
    <w:multiLevelType w:val="hybridMultilevel"/>
    <w:tmpl w:val="8484620A"/>
    <w:lvl w:ilvl="0" w:tplc="4B8EE996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5716AAF"/>
    <w:multiLevelType w:val="hybridMultilevel"/>
    <w:tmpl w:val="9C6C495A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60637F1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0E20"/>
    <w:multiLevelType w:val="hybridMultilevel"/>
    <w:tmpl w:val="167C122A"/>
    <w:lvl w:ilvl="0" w:tplc="3A88E4E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44682B"/>
    <w:multiLevelType w:val="hybridMultilevel"/>
    <w:tmpl w:val="31C6044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11D07BE6"/>
    <w:multiLevelType w:val="hybridMultilevel"/>
    <w:tmpl w:val="4968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171D"/>
    <w:multiLevelType w:val="hybridMultilevel"/>
    <w:tmpl w:val="CA7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55F9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973DB"/>
    <w:multiLevelType w:val="multilevel"/>
    <w:tmpl w:val="84BC7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3" w15:restartNumberingAfterBreak="0">
    <w:nsid w:val="1F8037D9"/>
    <w:multiLevelType w:val="multilevel"/>
    <w:tmpl w:val="515EEA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3FDE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67331"/>
    <w:multiLevelType w:val="hybridMultilevel"/>
    <w:tmpl w:val="E434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2430"/>
    <w:multiLevelType w:val="hybridMultilevel"/>
    <w:tmpl w:val="AC1C2022"/>
    <w:lvl w:ilvl="0" w:tplc="3F4251B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61D7264"/>
    <w:multiLevelType w:val="hybridMultilevel"/>
    <w:tmpl w:val="AA2CC694"/>
    <w:lvl w:ilvl="0" w:tplc="65025D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83526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68FB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6356C"/>
    <w:multiLevelType w:val="hybridMultilevel"/>
    <w:tmpl w:val="16DE9B1E"/>
    <w:lvl w:ilvl="0" w:tplc="64A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03162B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951750"/>
    <w:multiLevelType w:val="hybridMultilevel"/>
    <w:tmpl w:val="1F766A0C"/>
    <w:lvl w:ilvl="0" w:tplc="F74E06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931C7"/>
    <w:multiLevelType w:val="hybridMultilevel"/>
    <w:tmpl w:val="21FC2C5A"/>
    <w:lvl w:ilvl="0" w:tplc="B9184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D5ED1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DD6237A"/>
    <w:multiLevelType w:val="hybridMultilevel"/>
    <w:tmpl w:val="5F70A642"/>
    <w:lvl w:ilvl="0" w:tplc="7CB485C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61AB1AA7"/>
    <w:multiLevelType w:val="hybridMultilevel"/>
    <w:tmpl w:val="A2DA183A"/>
    <w:lvl w:ilvl="0" w:tplc="AD80A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0C52"/>
    <w:multiLevelType w:val="hybridMultilevel"/>
    <w:tmpl w:val="EC68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0462A"/>
    <w:multiLevelType w:val="hybridMultilevel"/>
    <w:tmpl w:val="E84E8C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83297F"/>
    <w:multiLevelType w:val="multilevel"/>
    <w:tmpl w:val="ACB0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59E1EB3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2346B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92AD2"/>
    <w:multiLevelType w:val="multilevel"/>
    <w:tmpl w:val="A94AF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6DFF232B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3047D"/>
    <w:multiLevelType w:val="multilevel"/>
    <w:tmpl w:val="BB74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A667EA0"/>
    <w:multiLevelType w:val="hybridMultilevel"/>
    <w:tmpl w:val="1A2EB4FA"/>
    <w:lvl w:ilvl="0" w:tplc="ADC01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1F6D"/>
    <w:multiLevelType w:val="multilevel"/>
    <w:tmpl w:val="A94AF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FB52163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9"/>
  </w:num>
  <w:num w:numId="7">
    <w:abstractNumId w:val="13"/>
  </w:num>
  <w:num w:numId="8">
    <w:abstractNumId w:val="25"/>
  </w:num>
  <w:num w:numId="9">
    <w:abstractNumId w:val="35"/>
  </w:num>
  <w:num w:numId="10">
    <w:abstractNumId w:val="11"/>
  </w:num>
  <w:num w:numId="11">
    <w:abstractNumId w:val="17"/>
  </w:num>
  <w:num w:numId="12">
    <w:abstractNumId w:val="12"/>
  </w:num>
  <w:num w:numId="13">
    <w:abstractNumId w:val="28"/>
  </w:num>
  <w:num w:numId="14">
    <w:abstractNumId w:val="0"/>
  </w:num>
  <w:num w:numId="15">
    <w:abstractNumId w:val="7"/>
  </w:num>
  <w:num w:numId="16">
    <w:abstractNumId w:val="29"/>
  </w:num>
  <w:num w:numId="17">
    <w:abstractNumId w:val="36"/>
  </w:num>
  <w:num w:numId="18">
    <w:abstractNumId w:val="41"/>
  </w:num>
  <w:num w:numId="19">
    <w:abstractNumId w:val="39"/>
  </w:num>
  <w:num w:numId="20">
    <w:abstractNumId w:val="8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20"/>
  </w:num>
  <w:num w:numId="26">
    <w:abstractNumId w:val="40"/>
  </w:num>
  <w:num w:numId="27">
    <w:abstractNumId w:val="16"/>
  </w:num>
  <w:num w:numId="28">
    <w:abstractNumId w:val="34"/>
  </w:num>
  <w:num w:numId="29">
    <w:abstractNumId w:val="4"/>
  </w:num>
  <w:num w:numId="30">
    <w:abstractNumId w:val="10"/>
  </w:num>
  <w:num w:numId="31">
    <w:abstractNumId w:val="37"/>
  </w:num>
  <w:num w:numId="32">
    <w:abstractNumId w:val="19"/>
  </w:num>
  <w:num w:numId="33">
    <w:abstractNumId w:val="26"/>
  </w:num>
  <w:num w:numId="34">
    <w:abstractNumId w:val="33"/>
  </w:num>
  <w:num w:numId="35">
    <w:abstractNumId w:val="3"/>
  </w:num>
  <w:num w:numId="36">
    <w:abstractNumId w:val="32"/>
  </w:num>
  <w:num w:numId="37">
    <w:abstractNumId w:val="6"/>
  </w:num>
  <w:num w:numId="38">
    <w:abstractNumId w:val="27"/>
  </w:num>
  <w:num w:numId="39">
    <w:abstractNumId w:val="2"/>
  </w:num>
  <w:num w:numId="40">
    <w:abstractNumId w:val="5"/>
  </w:num>
  <w:num w:numId="41">
    <w:abstractNumId w:val="31"/>
  </w:num>
  <w:num w:numId="42">
    <w:abstractNumId w:val="30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0C"/>
    <w:rsid w:val="00004725"/>
    <w:rsid w:val="00013131"/>
    <w:rsid w:val="00017281"/>
    <w:rsid w:val="00017422"/>
    <w:rsid w:val="0002440C"/>
    <w:rsid w:val="00036205"/>
    <w:rsid w:val="000403C5"/>
    <w:rsid w:val="0005079F"/>
    <w:rsid w:val="00050A53"/>
    <w:rsid w:val="000544D8"/>
    <w:rsid w:val="00063AF4"/>
    <w:rsid w:val="00065B99"/>
    <w:rsid w:val="0006705B"/>
    <w:rsid w:val="00085182"/>
    <w:rsid w:val="00094C1A"/>
    <w:rsid w:val="000A542A"/>
    <w:rsid w:val="000A5866"/>
    <w:rsid w:val="000C428C"/>
    <w:rsid w:val="000F1B1B"/>
    <w:rsid w:val="0010460C"/>
    <w:rsid w:val="001217AC"/>
    <w:rsid w:val="001230C8"/>
    <w:rsid w:val="00124C46"/>
    <w:rsid w:val="001831BE"/>
    <w:rsid w:val="001845B3"/>
    <w:rsid w:val="00185309"/>
    <w:rsid w:val="0019411B"/>
    <w:rsid w:val="0019797F"/>
    <w:rsid w:val="001A083D"/>
    <w:rsid w:val="001A4F76"/>
    <w:rsid w:val="001A73CD"/>
    <w:rsid w:val="001A7C6A"/>
    <w:rsid w:val="001C2650"/>
    <w:rsid w:val="001C5264"/>
    <w:rsid w:val="001D02C1"/>
    <w:rsid w:val="001D3D05"/>
    <w:rsid w:val="001D42DE"/>
    <w:rsid w:val="00217CA3"/>
    <w:rsid w:val="00222AEE"/>
    <w:rsid w:val="0022395B"/>
    <w:rsid w:val="00243D86"/>
    <w:rsid w:val="00271204"/>
    <w:rsid w:val="002720E4"/>
    <w:rsid w:val="00291E7C"/>
    <w:rsid w:val="00297E30"/>
    <w:rsid w:val="002B2DC6"/>
    <w:rsid w:val="002D0F80"/>
    <w:rsid w:val="002D7034"/>
    <w:rsid w:val="002E22C6"/>
    <w:rsid w:val="003134AA"/>
    <w:rsid w:val="003163CE"/>
    <w:rsid w:val="00326749"/>
    <w:rsid w:val="003322F2"/>
    <w:rsid w:val="00350CAE"/>
    <w:rsid w:val="0035106B"/>
    <w:rsid w:val="00361933"/>
    <w:rsid w:val="00362C58"/>
    <w:rsid w:val="00374918"/>
    <w:rsid w:val="003832A1"/>
    <w:rsid w:val="00397989"/>
    <w:rsid w:val="00397C8D"/>
    <w:rsid w:val="003A40B8"/>
    <w:rsid w:val="003A5F24"/>
    <w:rsid w:val="003A76AE"/>
    <w:rsid w:val="003A7C56"/>
    <w:rsid w:val="003F03A7"/>
    <w:rsid w:val="003F2905"/>
    <w:rsid w:val="003F31DC"/>
    <w:rsid w:val="00407E13"/>
    <w:rsid w:val="00490817"/>
    <w:rsid w:val="004915DB"/>
    <w:rsid w:val="00494427"/>
    <w:rsid w:val="00497EE2"/>
    <w:rsid w:val="00500C44"/>
    <w:rsid w:val="00530D06"/>
    <w:rsid w:val="0054276B"/>
    <w:rsid w:val="00552148"/>
    <w:rsid w:val="00552D80"/>
    <w:rsid w:val="005609D1"/>
    <w:rsid w:val="00565CD2"/>
    <w:rsid w:val="005728B9"/>
    <w:rsid w:val="00572E92"/>
    <w:rsid w:val="0057636E"/>
    <w:rsid w:val="0058505F"/>
    <w:rsid w:val="00592B55"/>
    <w:rsid w:val="005A1171"/>
    <w:rsid w:val="005B77B0"/>
    <w:rsid w:val="005C0D9C"/>
    <w:rsid w:val="005F0A4E"/>
    <w:rsid w:val="005F26D9"/>
    <w:rsid w:val="005F5B74"/>
    <w:rsid w:val="005F771A"/>
    <w:rsid w:val="0060606F"/>
    <w:rsid w:val="006066F4"/>
    <w:rsid w:val="00626006"/>
    <w:rsid w:val="006373D3"/>
    <w:rsid w:val="00640526"/>
    <w:rsid w:val="0065477E"/>
    <w:rsid w:val="00656BE5"/>
    <w:rsid w:val="00662BF2"/>
    <w:rsid w:val="00664F2A"/>
    <w:rsid w:val="00667AB0"/>
    <w:rsid w:val="00670CCB"/>
    <w:rsid w:val="0069023C"/>
    <w:rsid w:val="00693037"/>
    <w:rsid w:val="006960A9"/>
    <w:rsid w:val="006A0105"/>
    <w:rsid w:val="006C5489"/>
    <w:rsid w:val="0070223C"/>
    <w:rsid w:val="00706769"/>
    <w:rsid w:val="00714DC4"/>
    <w:rsid w:val="00716F15"/>
    <w:rsid w:val="00730573"/>
    <w:rsid w:val="00733BED"/>
    <w:rsid w:val="00736D49"/>
    <w:rsid w:val="00742FA4"/>
    <w:rsid w:val="0075235E"/>
    <w:rsid w:val="00760803"/>
    <w:rsid w:val="00766B69"/>
    <w:rsid w:val="00773361"/>
    <w:rsid w:val="00774014"/>
    <w:rsid w:val="00774540"/>
    <w:rsid w:val="00783356"/>
    <w:rsid w:val="007A49C2"/>
    <w:rsid w:val="007B01E5"/>
    <w:rsid w:val="007B7734"/>
    <w:rsid w:val="007C78F3"/>
    <w:rsid w:val="007E3FC8"/>
    <w:rsid w:val="0080134F"/>
    <w:rsid w:val="00810AEC"/>
    <w:rsid w:val="00815DD1"/>
    <w:rsid w:val="00816200"/>
    <w:rsid w:val="00834E31"/>
    <w:rsid w:val="00835368"/>
    <w:rsid w:val="00837DAB"/>
    <w:rsid w:val="008403B1"/>
    <w:rsid w:val="00880D71"/>
    <w:rsid w:val="00894332"/>
    <w:rsid w:val="00895686"/>
    <w:rsid w:val="008B55DE"/>
    <w:rsid w:val="00903A79"/>
    <w:rsid w:val="009128AF"/>
    <w:rsid w:val="00914CB6"/>
    <w:rsid w:val="00915EFB"/>
    <w:rsid w:val="00934B17"/>
    <w:rsid w:val="00942175"/>
    <w:rsid w:val="00955D7A"/>
    <w:rsid w:val="00957EC0"/>
    <w:rsid w:val="00960B8B"/>
    <w:rsid w:val="009617EC"/>
    <w:rsid w:val="00973548"/>
    <w:rsid w:val="0097459D"/>
    <w:rsid w:val="0099414D"/>
    <w:rsid w:val="00994788"/>
    <w:rsid w:val="009B0C0C"/>
    <w:rsid w:val="009B515B"/>
    <w:rsid w:val="009C5EF7"/>
    <w:rsid w:val="009D401E"/>
    <w:rsid w:val="009E2B0B"/>
    <w:rsid w:val="00A06285"/>
    <w:rsid w:val="00A15DA7"/>
    <w:rsid w:val="00A165D5"/>
    <w:rsid w:val="00A16BF4"/>
    <w:rsid w:val="00A2071C"/>
    <w:rsid w:val="00A2240B"/>
    <w:rsid w:val="00A313D1"/>
    <w:rsid w:val="00A3342D"/>
    <w:rsid w:val="00A45960"/>
    <w:rsid w:val="00A50731"/>
    <w:rsid w:val="00A54557"/>
    <w:rsid w:val="00A55846"/>
    <w:rsid w:val="00A62A8B"/>
    <w:rsid w:val="00A72743"/>
    <w:rsid w:val="00A939F0"/>
    <w:rsid w:val="00AA0FD6"/>
    <w:rsid w:val="00AB027A"/>
    <w:rsid w:val="00AC3AAD"/>
    <w:rsid w:val="00AD05DF"/>
    <w:rsid w:val="00AD1293"/>
    <w:rsid w:val="00AD5E69"/>
    <w:rsid w:val="00AE41B9"/>
    <w:rsid w:val="00AE4C56"/>
    <w:rsid w:val="00AF4BC0"/>
    <w:rsid w:val="00AF5C30"/>
    <w:rsid w:val="00B048A1"/>
    <w:rsid w:val="00B133D0"/>
    <w:rsid w:val="00B26A09"/>
    <w:rsid w:val="00B328B8"/>
    <w:rsid w:val="00B36606"/>
    <w:rsid w:val="00B475D8"/>
    <w:rsid w:val="00B57BEB"/>
    <w:rsid w:val="00B62724"/>
    <w:rsid w:val="00B6390F"/>
    <w:rsid w:val="00B64F37"/>
    <w:rsid w:val="00B73485"/>
    <w:rsid w:val="00B753F0"/>
    <w:rsid w:val="00B8003F"/>
    <w:rsid w:val="00B9611F"/>
    <w:rsid w:val="00BA0D5D"/>
    <w:rsid w:val="00BA0E37"/>
    <w:rsid w:val="00BA3949"/>
    <w:rsid w:val="00BA424E"/>
    <w:rsid w:val="00BA4EFA"/>
    <w:rsid w:val="00BB3802"/>
    <w:rsid w:val="00BC5C88"/>
    <w:rsid w:val="00BD07EC"/>
    <w:rsid w:val="00BF1D5F"/>
    <w:rsid w:val="00C03DDA"/>
    <w:rsid w:val="00C04977"/>
    <w:rsid w:val="00C2071C"/>
    <w:rsid w:val="00C20BFE"/>
    <w:rsid w:val="00C2270E"/>
    <w:rsid w:val="00C2406A"/>
    <w:rsid w:val="00C37C00"/>
    <w:rsid w:val="00C42820"/>
    <w:rsid w:val="00C454C7"/>
    <w:rsid w:val="00C84804"/>
    <w:rsid w:val="00C85355"/>
    <w:rsid w:val="00C93748"/>
    <w:rsid w:val="00C9473E"/>
    <w:rsid w:val="00C95431"/>
    <w:rsid w:val="00C96FA0"/>
    <w:rsid w:val="00CB51DD"/>
    <w:rsid w:val="00CC0521"/>
    <w:rsid w:val="00CD1FEB"/>
    <w:rsid w:val="00CD4634"/>
    <w:rsid w:val="00CE0B32"/>
    <w:rsid w:val="00CE5B1C"/>
    <w:rsid w:val="00CF57DD"/>
    <w:rsid w:val="00D048AF"/>
    <w:rsid w:val="00D11E31"/>
    <w:rsid w:val="00D1290A"/>
    <w:rsid w:val="00D17328"/>
    <w:rsid w:val="00D23294"/>
    <w:rsid w:val="00D3274D"/>
    <w:rsid w:val="00D623F0"/>
    <w:rsid w:val="00D73060"/>
    <w:rsid w:val="00D857D1"/>
    <w:rsid w:val="00D94042"/>
    <w:rsid w:val="00DB1EC0"/>
    <w:rsid w:val="00DC3B74"/>
    <w:rsid w:val="00DD375A"/>
    <w:rsid w:val="00DE44CB"/>
    <w:rsid w:val="00DF0966"/>
    <w:rsid w:val="00DF37DA"/>
    <w:rsid w:val="00DF7BFF"/>
    <w:rsid w:val="00E02969"/>
    <w:rsid w:val="00E053A3"/>
    <w:rsid w:val="00E055E4"/>
    <w:rsid w:val="00E0574E"/>
    <w:rsid w:val="00E1072A"/>
    <w:rsid w:val="00E11AA5"/>
    <w:rsid w:val="00E2282C"/>
    <w:rsid w:val="00E255A6"/>
    <w:rsid w:val="00E330FD"/>
    <w:rsid w:val="00E80378"/>
    <w:rsid w:val="00E861B2"/>
    <w:rsid w:val="00EA69D8"/>
    <w:rsid w:val="00EB238E"/>
    <w:rsid w:val="00EC1BFD"/>
    <w:rsid w:val="00EC79F9"/>
    <w:rsid w:val="00ED4EB8"/>
    <w:rsid w:val="00EE42F9"/>
    <w:rsid w:val="00EF1388"/>
    <w:rsid w:val="00EF6086"/>
    <w:rsid w:val="00EF62FF"/>
    <w:rsid w:val="00F02172"/>
    <w:rsid w:val="00F074BA"/>
    <w:rsid w:val="00F07512"/>
    <w:rsid w:val="00F1407B"/>
    <w:rsid w:val="00F37B45"/>
    <w:rsid w:val="00F515A3"/>
    <w:rsid w:val="00F66D76"/>
    <w:rsid w:val="00F7518D"/>
    <w:rsid w:val="00F85DA5"/>
    <w:rsid w:val="00F921A1"/>
    <w:rsid w:val="00FA431A"/>
    <w:rsid w:val="00FB42D4"/>
    <w:rsid w:val="00FC090D"/>
    <w:rsid w:val="00FC7CC7"/>
    <w:rsid w:val="00FE1E25"/>
    <w:rsid w:val="00FF1B20"/>
    <w:rsid w:val="00FF3752"/>
    <w:rsid w:val="00FF68E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8589BA"/>
  <w15:docId w15:val="{54D78595-F943-4FC3-B94F-1CB6D53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Akapitzlist">
    <w:name w:val="List Paragraph"/>
    <w:aliases w:val="Numerowanie 1),Odstavec"/>
    <w:basedOn w:val="Normalny"/>
    <w:link w:val="AkapitzlistZnak"/>
    <w:uiPriority w:val="34"/>
    <w:qFormat/>
    <w:rsid w:val="00DE44CB"/>
    <w:pPr>
      <w:widowControl/>
      <w:suppressAutoHyphens w:val="0"/>
      <w:spacing w:after="120"/>
      <w:jc w:val="both"/>
    </w:pPr>
    <w:rPr>
      <w:rFonts w:asciiTheme="minorHAnsi" w:eastAsia="Times New Roman" w:hAnsiTheme="minorHAnsi" w:cs="Arial"/>
      <w:kern w:val="0"/>
      <w:lang w:eastAsia="pl-PL" w:bidi="ar-SA"/>
    </w:rPr>
  </w:style>
  <w:style w:type="character" w:customStyle="1" w:styleId="AkapitzlistZnak">
    <w:name w:val="Akapit z listą Znak"/>
    <w:aliases w:val="Numerowanie 1) Znak,Odstavec Znak"/>
    <w:basedOn w:val="Domylnaczcionkaakapitu"/>
    <w:link w:val="Akapitzlist"/>
    <w:uiPriority w:val="34"/>
    <w:rsid w:val="00DE44CB"/>
    <w:rPr>
      <w:rFonts w:asciiTheme="minorHAnsi" w:hAnsiTheme="minorHAnsi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7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7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E7C"/>
    <w:pPr>
      <w:widowControl/>
      <w:suppressAutoHyphens w:val="0"/>
      <w:spacing w:after="200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E7C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9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D8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D8"/>
    <w:rPr>
      <w:rFonts w:asciiTheme="minorHAnsi" w:eastAsia="SimSun" w:hAnsiTheme="minorHAnsi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6692-E296-4DD5-BA06-83A3A71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4</cp:revision>
  <cp:lastPrinted>2020-09-09T07:28:00Z</cp:lastPrinted>
  <dcterms:created xsi:type="dcterms:W3CDTF">2020-10-01T17:22:00Z</dcterms:created>
  <dcterms:modified xsi:type="dcterms:W3CDTF">2020-10-01T17:25:00Z</dcterms:modified>
</cp:coreProperties>
</file>