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0E75FE12" w:rsidR="00B90C6F" w:rsidRPr="00A04A4B" w:rsidRDefault="00296378" w:rsidP="00A04A4B">
      <w:pPr>
        <w:spacing w:after="0" w:line="240" w:lineRule="auto"/>
        <w:jc w:val="center"/>
        <w:rPr>
          <w:rFonts w:cstheme="minorHAnsi"/>
        </w:rPr>
      </w:pPr>
      <w:r w:rsidRPr="00A04A4B">
        <w:rPr>
          <w:rFonts w:cstheme="minorHAnsi"/>
        </w:rPr>
        <w:t>zawarta dnia</w:t>
      </w:r>
      <w:r w:rsidRPr="00E37CB1">
        <w:rPr>
          <w:rFonts w:cstheme="minorHAnsi"/>
          <w:color w:val="FF0000"/>
        </w:rPr>
        <w:t xml:space="preserve"> </w:t>
      </w:r>
      <w:r w:rsidR="00E37CB1" w:rsidRPr="00D406A1">
        <w:rPr>
          <w:rFonts w:cstheme="minorHAnsi"/>
          <w:highlight w:val="yellow"/>
        </w:rPr>
        <w:t>…………………….</w:t>
      </w:r>
      <w:r w:rsidRPr="00A04A4B">
        <w:rPr>
          <w:rFonts w:cstheme="minorHAnsi"/>
        </w:rPr>
        <w:t>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5A45434B" w14:textId="77777777" w:rsidR="00E37CB1" w:rsidRPr="00D406A1" w:rsidRDefault="00E37CB1" w:rsidP="00A04A4B">
      <w:pPr>
        <w:spacing w:after="0" w:line="240" w:lineRule="auto"/>
        <w:rPr>
          <w:rFonts w:cstheme="minorHAnsi"/>
          <w:b/>
          <w:bCs/>
        </w:rPr>
      </w:pPr>
      <w:r w:rsidRPr="00D406A1">
        <w:rPr>
          <w:rFonts w:cstheme="minorHAnsi"/>
          <w:b/>
          <w:bCs/>
          <w:highlight w:val="yellow"/>
        </w:rPr>
        <w:t>…………………………</w:t>
      </w:r>
    </w:p>
    <w:p w14:paraId="06181D69" w14:textId="2E338251" w:rsidR="00B90C6F"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7FD35C16" w14:textId="77777777" w:rsidR="00E77899" w:rsidRDefault="00E77899" w:rsidP="00A04A4B">
      <w:pPr>
        <w:spacing w:after="0" w:line="240" w:lineRule="auto"/>
        <w:rPr>
          <w:rFonts w:cstheme="minorHAnsi"/>
        </w:rPr>
      </w:pP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7346BD75" w14:textId="431EE3E6" w:rsidR="003A4900" w:rsidRDefault="00BC16E5" w:rsidP="003252E0">
      <w:pPr>
        <w:spacing w:after="0" w:line="240" w:lineRule="auto"/>
        <w:jc w:val="both"/>
        <w:rPr>
          <w:rFonts w:cs="Calibri"/>
        </w:rPr>
      </w:pPr>
      <w:r w:rsidRPr="003252E0">
        <w:rPr>
          <w:rFonts w:cstheme="minorHAnsi"/>
          <w:b/>
        </w:rPr>
        <w:t>Fundacją Rozwoju Systemu Edukacji</w:t>
      </w:r>
      <w:r w:rsidR="003252E0">
        <w:rPr>
          <w:rFonts w:cstheme="minorHAnsi"/>
          <w:b/>
        </w:rPr>
        <w:t xml:space="preserve"> </w:t>
      </w:r>
      <w:r w:rsidR="003A4900">
        <w:rPr>
          <w:rFonts w:cs="Calibri"/>
        </w:rPr>
        <w:t>z siedzibą w Warszawie, Al. Jerozolimskie 142a, 02-305 Warszawa, NIP</w:t>
      </w:r>
      <w:r w:rsidR="003252E0">
        <w:rPr>
          <w:rFonts w:cs="Calibri"/>
        </w:rPr>
        <w:t>:</w:t>
      </w:r>
      <w:r w:rsidR="003A4900">
        <w:rPr>
          <w:rFonts w:cs="Calibri"/>
        </w:rPr>
        <w:t xml:space="preserve"> 526-10-00-645, REGON 010393032, zarejestrowaną w sądzie Rejonowym dla m.st. warszawy, XII Wydział Gospodarczy Krajowego Rejestru Sądowego pod numerem KRS 24777, </w:t>
      </w:r>
    </w:p>
    <w:p w14:paraId="750CD03E" w14:textId="6C13D549" w:rsidR="003252E0" w:rsidRPr="003252E0" w:rsidRDefault="00296378" w:rsidP="003252E0">
      <w:pPr>
        <w:spacing w:after="0" w:line="240" w:lineRule="auto"/>
        <w:rPr>
          <w:rFonts w:cstheme="minorHAnsi"/>
          <w:b/>
        </w:rPr>
      </w:pPr>
      <w:r w:rsidRPr="00A04A4B">
        <w:rPr>
          <w:rFonts w:cstheme="minorHAnsi"/>
        </w:rPr>
        <w:t>reprezentowan</w:t>
      </w:r>
      <w:r w:rsidR="008728E7" w:rsidRPr="00A04A4B">
        <w:rPr>
          <w:rFonts w:cstheme="minorHAnsi"/>
        </w:rPr>
        <w:t>ą</w:t>
      </w:r>
      <w:r w:rsidRPr="00A04A4B">
        <w:rPr>
          <w:rFonts w:cstheme="minorHAnsi"/>
        </w:rPr>
        <w:t xml:space="preserve"> </w:t>
      </w:r>
      <w:r w:rsidR="003252E0" w:rsidRPr="003252E0">
        <w:rPr>
          <w:rFonts w:cstheme="minorHAnsi"/>
        </w:rPr>
        <w:t>zgodnie ze swoją reprezentacją</w:t>
      </w:r>
      <w:r w:rsidR="003252E0">
        <w:rPr>
          <w:rFonts w:cstheme="minorHAnsi"/>
        </w:rPr>
        <w:t>,</w:t>
      </w:r>
    </w:p>
    <w:p w14:paraId="54DE37E9" w14:textId="77777777" w:rsidR="003252E0" w:rsidRPr="00A04A4B" w:rsidRDefault="003252E0" w:rsidP="003252E0">
      <w:pPr>
        <w:spacing w:after="0" w:line="240" w:lineRule="auto"/>
        <w:rPr>
          <w:rFonts w:cstheme="minorHAnsi"/>
        </w:rPr>
      </w:pPr>
      <w:r w:rsidRPr="00A04A4B">
        <w:rPr>
          <w:rFonts w:cstheme="minorHAnsi"/>
        </w:rPr>
        <w:t xml:space="preserve">zwaną w dalszej części umowy </w:t>
      </w:r>
      <w:r w:rsidRPr="00A04A4B">
        <w:rPr>
          <w:rFonts w:cstheme="minorHAnsi"/>
          <w:b/>
        </w:rPr>
        <w:t xml:space="preserve">„FRSE” </w:t>
      </w:r>
    </w:p>
    <w:p w14:paraId="6229A6A7" w14:textId="4C388576" w:rsidR="00B90C6F" w:rsidRPr="00A04A4B" w:rsidRDefault="00B90C6F" w:rsidP="00A30563">
      <w:pPr>
        <w:spacing w:after="0" w:line="240" w:lineRule="auto"/>
        <w:ind w:firstLine="708"/>
        <w:rPr>
          <w:rFonts w:cstheme="minorHAnsi"/>
        </w:rPr>
      </w:pP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175686EC" w14:textId="6C3093AE" w:rsidR="00844DF7" w:rsidRPr="001B0824" w:rsidRDefault="001E514B" w:rsidP="00844DF7">
      <w:pPr>
        <w:pStyle w:val="Akapitzlist"/>
        <w:numPr>
          <w:ilvl w:val="0"/>
          <w:numId w:val="14"/>
        </w:numPr>
        <w:spacing w:after="0" w:line="240" w:lineRule="auto"/>
        <w:ind w:left="714" w:hanging="357"/>
        <w:contextualSpacing w:val="0"/>
        <w:jc w:val="both"/>
        <w:rPr>
          <w:rFonts w:cstheme="minorHAnsi"/>
          <w:b/>
        </w:rPr>
      </w:pPr>
      <w:r>
        <w:rPr>
          <w:rFonts w:cstheme="minorHAnsi"/>
          <w:bCs/>
        </w:rPr>
        <w:t>Niniejsza</w:t>
      </w:r>
      <w:r w:rsidR="008C0C91" w:rsidRPr="005F19E0">
        <w:rPr>
          <w:rFonts w:cstheme="minorHAnsi"/>
          <w:bCs/>
        </w:rPr>
        <w:t xml:space="preserve"> Umowa dotyczy podejmowania czynności przetwarzania danych w </w:t>
      </w:r>
      <w:r w:rsidR="00D50995" w:rsidRPr="005F19E0">
        <w:rPr>
          <w:rFonts w:cstheme="minorHAnsi"/>
          <w:bCs/>
        </w:rPr>
        <w:t>ramach zadań związanych</w:t>
      </w:r>
      <w:r w:rsidR="008613D1">
        <w:rPr>
          <w:rFonts w:cstheme="minorHAnsi"/>
          <w:bCs/>
        </w:rPr>
        <w:t xml:space="preserve"> z</w:t>
      </w:r>
      <w:r w:rsidR="00D50995" w:rsidRPr="005F19E0">
        <w:rPr>
          <w:rFonts w:cstheme="minorHAnsi"/>
          <w:bCs/>
        </w:rPr>
        <w:t xml:space="preserve"> </w:t>
      </w:r>
      <w:r w:rsidR="001F4B74">
        <w:rPr>
          <w:rFonts w:cstheme="minorHAnsi"/>
          <w:b/>
          <w:bCs/>
        </w:rPr>
        <w:t>organizacją wydarzenia Bieg Erasmusa.</w:t>
      </w:r>
    </w:p>
    <w:p w14:paraId="3FEED77C" w14:textId="77777777" w:rsidR="00164699" w:rsidRPr="00164699" w:rsidRDefault="0000282C" w:rsidP="0000282C">
      <w:pPr>
        <w:pStyle w:val="Akapitzlist"/>
        <w:numPr>
          <w:ilvl w:val="0"/>
          <w:numId w:val="14"/>
        </w:numPr>
        <w:spacing w:after="0" w:line="240" w:lineRule="auto"/>
        <w:ind w:left="714" w:hanging="357"/>
        <w:contextualSpacing w:val="0"/>
        <w:jc w:val="both"/>
        <w:rPr>
          <w:rFonts w:cstheme="minorHAnsi"/>
        </w:rPr>
      </w:pPr>
      <w:r>
        <w:rPr>
          <w:rFonts w:cstheme="minorHAnsi"/>
          <w:bCs/>
        </w:rPr>
        <w:t>P</w:t>
      </w:r>
      <w:r w:rsidRPr="0000282C">
        <w:rPr>
          <w:rFonts w:cstheme="minorHAnsi"/>
          <w:bCs/>
        </w:rPr>
        <w:t>rzetwarzanie</w:t>
      </w:r>
      <w:r>
        <w:rPr>
          <w:rFonts w:cstheme="minorHAnsi"/>
          <w:bCs/>
        </w:rPr>
        <w:t xml:space="preserve"> danych</w:t>
      </w:r>
      <w:r w:rsidRPr="0000282C">
        <w:rPr>
          <w:rFonts w:cstheme="minorHAnsi"/>
          <w:bCs/>
        </w:rPr>
        <w:t xml:space="preserv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164699">
        <w:rPr>
          <w:rFonts w:cstheme="minorHAnsi"/>
          <w:bCs/>
        </w:rPr>
        <w:t>Rozporządzenie</w:t>
      </w:r>
      <w:r w:rsidRPr="0000282C">
        <w:rPr>
          <w:rFonts w:cstheme="minorHAnsi"/>
          <w:bCs/>
        </w:rPr>
        <w:t>”).</w:t>
      </w:r>
    </w:p>
    <w:p w14:paraId="6D82CD72" w14:textId="77777777"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01B6FAA0" w:rsidR="004126BD" w:rsidRPr="00A04A4B" w:rsidRDefault="004126BD" w:rsidP="00A04A4B">
      <w:pPr>
        <w:spacing w:after="0" w:line="240" w:lineRule="auto"/>
        <w:jc w:val="center"/>
        <w:rPr>
          <w:rFonts w:cstheme="minorHAnsi"/>
          <w:b/>
        </w:rPr>
      </w:pPr>
      <w:r w:rsidRPr="00A04A4B">
        <w:rPr>
          <w:rFonts w:cstheme="minorHAnsi"/>
          <w:b/>
        </w:rPr>
        <w:t>Oświadczenia Stron</w:t>
      </w: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w:t>
      </w:r>
      <w:proofErr w:type="spellStart"/>
      <w:r w:rsidR="00905243" w:rsidRPr="00A04A4B">
        <w:rPr>
          <w:rFonts w:cstheme="minorHAnsi"/>
          <w:bCs/>
        </w:rPr>
        <w:t>podpowierzenia</w:t>
      </w:r>
      <w:proofErr w:type="spellEnd"/>
      <w:r w:rsidR="00905243" w:rsidRPr="00A04A4B">
        <w:rPr>
          <w:rFonts w:cstheme="minorHAnsi"/>
          <w:bCs/>
        </w:rPr>
        <w:t xml:space="preserve">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35BC24E1" w:rsidR="00B90C6F" w:rsidRPr="00A04A4B" w:rsidRDefault="00296378" w:rsidP="00A04A4B">
      <w:pPr>
        <w:spacing w:after="0" w:line="240" w:lineRule="auto"/>
        <w:jc w:val="center"/>
        <w:rPr>
          <w:rFonts w:cstheme="minorHAnsi"/>
          <w:b/>
        </w:rPr>
      </w:pPr>
      <w:r w:rsidRPr="00A04A4B">
        <w:rPr>
          <w:rFonts w:cstheme="minorHAnsi"/>
          <w:b/>
        </w:rPr>
        <w:t>Powierzenie przetwarzania danych osobowych</w:t>
      </w: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084ED7D0"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02EDAFEE" w14:textId="2C4D6CF5" w:rsidR="003B021F" w:rsidRDefault="003B021F" w:rsidP="00A04A4B">
      <w:pPr>
        <w:pStyle w:val="Akapitzlist"/>
        <w:numPr>
          <w:ilvl w:val="0"/>
          <w:numId w:val="1"/>
        </w:numPr>
        <w:spacing w:after="0" w:line="240" w:lineRule="auto"/>
        <w:contextualSpacing w:val="0"/>
        <w:jc w:val="both"/>
        <w:rPr>
          <w:rFonts w:cstheme="minorHAnsi"/>
        </w:rPr>
      </w:pPr>
      <w:r w:rsidRPr="003B021F">
        <w:rPr>
          <w:rFonts w:cstheme="minorHAnsi"/>
        </w:rPr>
        <w:t xml:space="preserve">Dane </w:t>
      </w:r>
      <w:r w:rsidR="0000282C">
        <w:rPr>
          <w:rFonts w:cstheme="minorHAnsi"/>
        </w:rPr>
        <w:t xml:space="preserve">określone </w:t>
      </w:r>
      <w:r w:rsidR="0000282C" w:rsidRPr="0000282C">
        <w:rPr>
          <w:rFonts w:cstheme="minorHAnsi"/>
        </w:rPr>
        <w:t>w §1</w:t>
      </w:r>
      <w:r w:rsidR="0000282C">
        <w:rPr>
          <w:rFonts w:cstheme="minorHAnsi"/>
          <w:b/>
        </w:rPr>
        <w:t xml:space="preserve"> </w:t>
      </w:r>
      <w:r w:rsidR="001B0824" w:rsidRPr="001D20CD">
        <w:rPr>
          <w:rFonts w:cstheme="minorHAnsi"/>
        </w:rPr>
        <w:t>pkt</w:t>
      </w:r>
      <w:r w:rsidR="001D20CD" w:rsidRPr="001D20CD">
        <w:rPr>
          <w:rFonts w:cstheme="minorHAnsi"/>
        </w:rPr>
        <w:t xml:space="preserve"> 1</w:t>
      </w:r>
      <w:r w:rsidR="001D20CD">
        <w:rPr>
          <w:rFonts w:cstheme="minorHAnsi"/>
          <w:b/>
        </w:rPr>
        <w:t xml:space="preserve"> </w:t>
      </w:r>
      <w:r w:rsidRPr="003B021F">
        <w:rPr>
          <w:rFonts w:cstheme="minorHAnsi"/>
        </w:rPr>
        <w:t xml:space="preserve">umowy </w:t>
      </w:r>
      <w:r>
        <w:rPr>
          <w:rFonts w:cstheme="minorHAnsi"/>
        </w:rPr>
        <w:t>obejmują następujące kategorie:</w:t>
      </w:r>
    </w:p>
    <w:p w14:paraId="6711F913" w14:textId="0BC1057C" w:rsidR="003B021F" w:rsidRDefault="003B021F" w:rsidP="002222A5">
      <w:pPr>
        <w:pStyle w:val="Akapitzlist"/>
        <w:numPr>
          <w:ilvl w:val="0"/>
          <w:numId w:val="22"/>
        </w:numPr>
        <w:spacing w:after="0" w:line="240" w:lineRule="auto"/>
        <w:jc w:val="both"/>
        <w:rPr>
          <w:rFonts w:cstheme="minorHAnsi"/>
        </w:rPr>
      </w:pPr>
      <w:r>
        <w:rPr>
          <w:rFonts w:cstheme="minorHAnsi"/>
        </w:rPr>
        <w:t>kategorie osób:</w:t>
      </w:r>
      <w:r w:rsidR="00631E7C">
        <w:rPr>
          <w:rFonts w:cstheme="minorHAnsi"/>
        </w:rPr>
        <w:t xml:space="preserve"> </w:t>
      </w:r>
      <w:r w:rsidR="001E514B" w:rsidRPr="00D406A1">
        <w:rPr>
          <w:rFonts w:cstheme="minorHAnsi"/>
        </w:rPr>
        <w:t xml:space="preserve">uczestnicy </w:t>
      </w:r>
      <w:r w:rsidR="00D406A1">
        <w:rPr>
          <w:rFonts w:cstheme="minorHAnsi"/>
        </w:rPr>
        <w:t>Biegu Erasmusa, osoba zgłaszająca drużynę,</w:t>
      </w:r>
    </w:p>
    <w:p w14:paraId="442F263F" w14:textId="292AFCEB" w:rsidR="003B021F" w:rsidRDefault="003B021F" w:rsidP="002222A5">
      <w:pPr>
        <w:pStyle w:val="Akapitzlist"/>
        <w:numPr>
          <w:ilvl w:val="0"/>
          <w:numId w:val="22"/>
        </w:numPr>
        <w:spacing w:after="0" w:line="240" w:lineRule="auto"/>
        <w:jc w:val="both"/>
        <w:rPr>
          <w:rFonts w:cstheme="minorHAnsi"/>
        </w:rPr>
      </w:pPr>
      <w:r>
        <w:rPr>
          <w:rFonts w:cstheme="minorHAnsi"/>
        </w:rPr>
        <w:lastRenderedPageBreak/>
        <w:t xml:space="preserve">kategorie danych: </w:t>
      </w:r>
      <w:r w:rsidRPr="00D406A1">
        <w:rPr>
          <w:rFonts w:cstheme="minorHAnsi"/>
        </w:rPr>
        <w:t xml:space="preserve">imię, nazwisko, </w:t>
      </w:r>
      <w:r w:rsidR="001E514B" w:rsidRPr="00D406A1">
        <w:rPr>
          <w:rFonts w:cstheme="minorHAnsi"/>
        </w:rPr>
        <w:t>adres e</w:t>
      </w:r>
      <w:r w:rsidR="00D406A1">
        <w:rPr>
          <w:rFonts w:cstheme="minorHAnsi"/>
        </w:rPr>
        <w:t>-</w:t>
      </w:r>
      <w:r w:rsidR="001E514B" w:rsidRPr="00D406A1">
        <w:rPr>
          <w:rFonts w:cstheme="minorHAnsi"/>
        </w:rPr>
        <w:t>mail</w:t>
      </w:r>
      <w:r w:rsidR="00D406A1">
        <w:rPr>
          <w:rFonts w:cstheme="minorHAnsi"/>
        </w:rPr>
        <w:t>, numer telefonu, płeć.</w:t>
      </w:r>
    </w:p>
    <w:p w14:paraId="3EE1885B" w14:textId="77777777" w:rsidR="003B021F" w:rsidRPr="003B021F" w:rsidRDefault="003B021F" w:rsidP="002222A5">
      <w:pPr>
        <w:spacing w:after="0" w:line="240" w:lineRule="auto"/>
        <w:ind w:left="141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77777777" w:rsidR="00B90C6F" w:rsidRPr="00A30563" w:rsidRDefault="00296378" w:rsidP="00A04A4B">
      <w:pPr>
        <w:spacing w:after="0" w:line="240" w:lineRule="auto"/>
        <w:jc w:val="center"/>
        <w:rPr>
          <w:rFonts w:cstheme="minorHAnsi"/>
          <w:b/>
        </w:rPr>
      </w:pPr>
      <w:r w:rsidRPr="00A30563">
        <w:rPr>
          <w:rFonts w:cstheme="minorHAnsi"/>
          <w:b/>
        </w:rPr>
        <w:t>Zakres i cel przetwarzania danych</w:t>
      </w:r>
    </w:p>
    <w:p w14:paraId="62504984" w14:textId="38D2B8B8" w:rsidR="00AF46A2" w:rsidRPr="007C5267" w:rsidRDefault="00AF46A2" w:rsidP="00A04A4B">
      <w:pPr>
        <w:pStyle w:val="Akapitzlist"/>
        <w:numPr>
          <w:ilvl w:val="0"/>
          <w:numId w:val="2"/>
        </w:numPr>
        <w:spacing w:after="0" w:line="240" w:lineRule="auto"/>
        <w:contextualSpacing w:val="0"/>
        <w:jc w:val="both"/>
        <w:rPr>
          <w:rFonts w:cstheme="minorHAnsi"/>
          <w:color w:val="000000" w:themeColor="text1"/>
        </w:rPr>
      </w:pPr>
      <w:r w:rsidRPr="007C5267">
        <w:rPr>
          <w:rFonts w:cstheme="minorHAnsi"/>
          <w:color w:val="000000" w:themeColor="text1"/>
        </w:rPr>
        <w:t>Powierzone przez FRSE dane osobowe będą przetwarzane przez Przetwarzającego wyłącznie w celu realizacji umowy z dnia</w:t>
      </w:r>
      <w:r w:rsidR="007C1450" w:rsidRPr="001F4B74">
        <w:rPr>
          <w:rFonts w:cstheme="minorHAnsi"/>
          <w:color w:val="000000" w:themeColor="text1"/>
          <w:highlight w:val="yellow"/>
        </w:rPr>
        <w:t>……………….</w:t>
      </w:r>
      <w:r w:rsidRPr="007C5267">
        <w:rPr>
          <w:rFonts w:cstheme="minorHAnsi"/>
          <w:color w:val="000000" w:themeColor="text1"/>
        </w:rPr>
        <w:t>w przedmiocie</w:t>
      </w:r>
      <w:r w:rsidR="001F4B74" w:rsidRPr="001F4B74">
        <w:rPr>
          <w:rFonts w:cstheme="minorHAnsi"/>
          <w:b/>
          <w:bCs/>
        </w:rPr>
        <w:t xml:space="preserve"> wydarzenia Bieg Erasmusa</w:t>
      </w:r>
      <w:r w:rsidRPr="001F4B74">
        <w:rPr>
          <w:rFonts w:cstheme="minorHAnsi"/>
        </w:rPr>
        <w:t>.</w:t>
      </w:r>
    </w:p>
    <w:p w14:paraId="71AF305A" w14:textId="5C90214F" w:rsidR="00084737" w:rsidRPr="007C5267" w:rsidRDefault="00084737" w:rsidP="001E514B">
      <w:pPr>
        <w:pStyle w:val="Akapitzlist"/>
        <w:numPr>
          <w:ilvl w:val="0"/>
          <w:numId w:val="2"/>
        </w:numPr>
        <w:spacing w:after="0" w:line="240" w:lineRule="auto"/>
        <w:contextualSpacing w:val="0"/>
        <w:jc w:val="both"/>
        <w:rPr>
          <w:rFonts w:cstheme="minorHAnsi"/>
          <w:color w:val="000000" w:themeColor="text1"/>
        </w:rPr>
      </w:pPr>
      <w:r w:rsidRPr="007C5267">
        <w:rPr>
          <w:rFonts w:cstheme="minorHAnsi"/>
          <w:color w:val="000000" w:themeColor="text1"/>
        </w:rPr>
        <w:t xml:space="preserve">Realizacja Umowy </w:t>
      </w:r>
      <w:r w:rsidR="001E514B" w:rsidRPr="007C5267">
        <w:rPr>
          <w:rFonts w:cstheme="minorHAnsi"/>
          <w:i/>
          <w:iCs/>
          <w:color w:val="000000" w:themeColor="text1"/>
        </w:rPr>
        <w:t>następuje</w:t>
      </w:r>
      <w:r w:rsidR="001E514B" w:rsidRPr="007C5267">
        <w:rPr>
          <w:rFonts w:cstheme="minorHAnsi"/>
          <w:color w:val="000000" w:themeColor="text1"/>
        </w:rPr>
        <w:t xml:space="preserve"> </w:t>
      </w:r>
      <w:r w:rsidRPr="007C5267">
        <w:rPr>
          <w:rFonts w:cstheme="minorHAnsi"/>
          <w:color w:val="000000" w:themeColor="text1"/>
        </w:rPr>
        <w:t>w związku</w:t>
      </w:r>
      <w:r w:rsidR="00343E00">
        <w:rPr>
          <w:rFonts w:cstheme="minorHAnsi"/>
          <w:color w:val="000000" w:themeColor="text1"/>
        </w:rPr>
        <w:t xml:space="preserve"> wykonywaniem Umowy Głównej. </w:t>
      </w:r>
    </w:p>
    <w:p w14:paraId="1C2712D9" w14:textId="0E9CBCAB"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 </w:t>
      </w:r>
      <w:r w:rsidR="00EB5C38" w:rsidRPr="003B021F">
        <w:rPr>
          <w:rFonts w:cstheme="minorHAnsi"/>
        </w:rPr>
        <w:t>§</w:t>
      </w:r>
      <w:r w:rsidR="00343E00">
        <w:rPr>
          <w:rFonts w:cstheme="minorHAnsi"/>
        </w:rPr>
        <w:t xml:space="preserve"> </w:t>
      </w:r>
      <w:r w:rsidR="00EB5C38">
        <w:rPr>
          <w:rFonts w:cstheme="minorHAnsi"/>
        </w:rPr>
        <w:t>3</w:t>
      </w:r>
      <w:r w:rsidR="00EB5C38" w:rsidRPr="003B021F">
        <w:rPr>
          <w:rFonts w:cstheme="minorHAnsi"/>
        </w:rPr>
        <w:t xml:space="preserve"> </w:t>
      </w:r>
      <w:r w:rsidR="008613D1">
        <w:rPr>
          <w:rFonts w:cstheme="minorHAnsi"/>
        </w:rPr>
        <w:t>pkt 3</w:t>
      </w:r>
      <w:r w:rsidR="006075CD">
        <w:rPr>
          <w:rFonts w:cstheme="minorHAnsi"/>
        </w:rPr>
        <w:t xml:space="preserve"> </w:t>
      </w:r>
      <w:r w:rsidR="00EB5C38">
        <w:rPr>
          <w:rFonts w:cstheme="minorHAnsi"/>
        </w:rPr>
        <w:t xml:space="preserve"> </w:t>
      </w:r>
      <w:r w:rsidRPr="00A04A4B">
        <w:rPr>
          <w:rFonts w:cstheme="minorHAnsi"/>
        </w:rPr>
        <w:t>Umowy.</w:t>
      </w:r>
    </w:p>
    <w:p w14:paraId="220ACCA6" w14:textId="5DB36C59"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 xml:space="preserve">rzetwarzający uprawniony jest do podejmowania czynności przetwarzania w zakresie: zbierania, </w:t>
      </w:r>
      <w:r w:rsidR="00A22193">
        <w:rPr>
          <w:rFonts w:cstheme="minorHAnsi"/>
          <w:color w:val="000000" w:themeColor="text1"/>
        </w:rPr>
        <w:t xml:space="preserve">wglądu, </w:t>
      </w:r>
      <w:r w:rsidR="008613D1">
        <w:rPr>
          <w:rFonts w:cstheme="minorHAnsi"/>
          <w:color w:val="000000" w:themeColor="text1"/>
        </w:rPr>
        <w:t>przechowywania</w:t>
      </w:r>
      <w:r w:rsidR="00A30563">
        <w:rPr>
          <w:rFonts w:cstheme="minorHAnsi"/>
          <w:color w:val="000000" w:themeColor="text1"/>
        </w:rPr>
        <w:t>.</w:t>
      </w:r>
    </w:p>
    <w:p w14:paraId="443B3DEB" w14:textId="77777777"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500659ED" w14:textId="77777777" w:rsidR="00164699" w:rsidRDefault="00164699" w:rsidP="00164699">
      <w:pPr>
        <w:pStyle w:val="Akapitzlist"/>
        <w:spacing w:after="0" w:line="240" w:lineRule="auto"/>
        <w:contextualSpacing w:val="0"/>
        <w:jc w:val="both"/>
        <w:rPr>
          <w:rFonts w:cstheme="minorHAnsi"/>
        </w:rPr>
      </w:pPr>
    </w:p>
    <w:p w14:paraId="205ACA50" w14:textId="7F4D3565" w:rsidR="00164699" w:rsidRDefault="00164699" w:rsidP="00A04A4B">
      <w:pPr>
        <w:spacing w:after="0" w:line="240" w:lineRule="auto"/>
        <w:jc w:val="center"/>
        <w:rPr>
          <w:rFonts w:cstheme="minorHAnsi"/>
          <w:b/>
        </w:rPr>
      </w:pPr>
      <w:r w:rsidRPr="00164699">
        <w:rPr>
          <w:rFonts w:cstheme="minorHAnsi"/>
          <w:b/>
        </w:rPr>
        <w:t xml:space="preserve">§ </w:t>
      </w:r>
      <w:r>
        <w:rPr>
          <w:rFonts w:cstheme="minorHAnsi"/>
          <w:b/>
        </w:rPr>
        <w:t>5</w:t>
      </w:r>
    </w:p>
    <w:p w14:paraId="0A70FB21" w14:textId="611CB455" w:rsidR="00B90C6F" w:rsidRPr="00A04A4B"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w:t>
      </w:r>
      <w:r w:rsidRPr="00D406A1">
        <w:rPr>
          <w:rFonts w:cstheme="minorHAnsi"/>
        </w:rPr>
        <w:t>bezpieczeństwa</w:t>
      </w:r>
      <w:r w:rsidRPr="00A04A4B">
        <w:rPr>
          <w:rFonts w:cstheme="minorHAnsi"/>
        </w:rPr>
        <w:t xml:space="preserve">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12EF7147" w:rsidR="00995551" w:rsidRPr="00A04A4B" w:rsidRDefault="00995551" w:rsidP="00A04A4B">
      <w:pPr>
        <w:pStyle w:val="Akapitzlist"/>
        <w:numPr>
          <w:ilvl w:val="0"/>
          <w:numId w:val="16"/>
        </w:numPr>
        <w:spacing w:after="0" w:line="240" w:lineRule="auto"/>
        <w:contextualSpacing w:val="0"/>
        <w:jc w:val="both"/>
        <w:rPr>
          <w:rFonts w:cstheme="minorHAnsi"/>
        </w:rPr>
      </w:pPr>
      <w:proofErr w:type="spellStart"/>
      <w:r w:rsidRPr="00A04A4B">
        <w:rPr>
          <w:rFonts w:cstheme="minorHAnsi"/>
        </w:rPr>
        <w:t>pseudonimizację</w:t>
      </w:r>
      <w:proofErr w:type="spellEnd"/>
      <w:r w:rsidRPr="00A04A4B">
        <w:rPr>
          <w:rFonts w:cstheme="minorHAnsi"/>
        </w:rPr>
        <w:t xml:space="preserve"> i 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lastRenderedPageBreak/>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2DD60C92" w:rsidR="00B90C6F"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1EB4CB37" w14:textId="77777777" w:rsidR="00164699" w:rsidRDefault="00164699" w:rsidP="00A04A4B">
      <w:pPr>
        <w:spacing w:after="0" w:line="240" w:lineRule="auto"/>
        <w:jc w:val="center"/>
        <w:rPr>
          <w:rFonts w:cstheme="minorHAnsi"/>
          <w:b/>
        </w:rPr>
      </w:pP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7777777" w:rsidR="00B90C6F" w:rsidRPr="00A04A4B" w:rsidRDefault="00296378" w:rsidP="00A04A4B">
      <w:pPr>
        <w:spacing w:after="0" w:line="240" w:lineRule="auto"/>
        <w:jc w:val="center"/>
        <w:rPr>
          <w:rFonts w:cstheme="minorHAnsi"/>
          <w:b/>
        </w:rPr>
      </w:pPr>
      <w:r w:rsidRPr="00A04A4B">
        <w:rPr>
          <w:rFonts w:cstheme="minorHAnsi"/>
          <w:b/>
        </w:rPr>
        <w:t>Prawo kontroli</w:t>
      </w: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0021E0FB" w14:textId="6F419CE3"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77777777" w:rsidR="00B90C6F" w:rsidRPr="00A04A4B" w:rsidRDefault="00296378" w:rsidP="00A04A4B">
      <w:pPr>
        <w:spacing w:after="0" w:line="240" w:lineRule="auto"/>
        <w:jc w:val="center"/>
        <w:rPr>
          <w:rFonts w:cstheme="minorHAnsi"/>
          <w:b/>
        </w:rPr>
      </w:pPr>
      <w:r w:rsidRPr="00A04A4B">
        <w:rPr>
          <w:rFonts w:cstheme="minorHAnsi"/>
          <w:b/>
        </w:rPr>
        <w:t>Dalsze powierzenie danych do przetwarzania</w:t>
      </w:r>
    </w:p>
    <w:p w14:paraId="20FD6AD6" w14:textId="679AA8E3" w:rsidR="00164699" w:rsidRPr="00164699" w:rsidRDefault="00296378" w:rsidP="00164699">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alszych podmiotów przetwarzających</w:t>
      </w:r>
      <w:r w:rsidR="00171791">
        <w:rPr>
          <w:rFonts w:cstheme="minorHAnsi"/>
        </w:rPr>
        <w:t>,</w:t>
      </w:r>
      <w:r w:rsidR="00171791" w:rsidRPr="00171791">
        <w:t xml:space="preserve"> </w:t>
      </w:r>
      <w:r w:rsidR="00171791" w:rsidRPr="00B9671E">
        <w:t>z których usług Przetwarzający ma prawo korzystać przy przetwarzaniu danych osobowych</w:t>
      </w:r>
      <w:r w:rsidR="00270B19" w:rsidRPr="00164699">
        <w:rPr>
          <w:rFonts w:cstheme="minorHAnsi"/>
        </w:rPr>
        <w:t xml:space="preserve"> stanowiącą </w:t>
      </w:r>
      <w:r w:rsidR="00270B19" w:rsidRPr="00164699">
        <w:rPr>
          <w:rFonts w:cstheme="minorHAnsi"/>
          <w:b/>
          <w:bCs/>
        </w:rPr>
        <w:t xml:space="preserve">Załącznik nr </w:t>
      </w:r>
      <w:r w:rsidR="00202CE8" w:rsidRPr="00164699">
        <w:rPr>
          <w:rFonts w:cstheme="minorHAnsi"/>
          <w:b/>
          <w:bCs/>
        </w:rPr>
        <w:t xml:space="preserve">1 </w:t>
      </w:r>
      <w:r w:rsidR="00270B19" w:rsidRPr="00164699">
        <w:rPr>
          <w:rFonts w:cstheme="minorHAnsi"/>
          <w:b/>
          <w:bCs/>
        </w:rPr>
        <w:t xml:space="preserve"> </w:t>
      </w:r>
      <w:r w:rsidR="00270B19" w:rsidRPr="00164699">
        <w:rPr>
          <w:rFonts w:cstheme="minorHAnsi"/>
        </w:rPr>
        <w:t>do Umowy.</w:t>
      </w:r>
      <w:r w:rsidRPr="00164699">
        <w:rPr>
          <w:rFonts w:cstheme="minorHAnsi"/>
        </w:rPr>
        <w:t xml:space="preserve"> </w:t>
      </w:r>
    </w:p>
    <w:p w14:paraId="25F3FC93" w14:textId="34F85202" w:rsidR="00802174" w:rsidRPr="007C5267" w:rsidRDefault="00802174" w:rsidP="007C5267">
      <w:pPr>
        <w:pStyle w:val="Akapitzlist"/>
        <w:numPr>
          <w:ilvl w:val="0"/>
          <w:numId w:val="5"/>
        </w:numPr>
        <w:spacing w:after="0" w:line="240" w:lineRule="auto"/>
        <w:contextualSpacing w:val="0"/>
        <w:jc w:val="both"/>
        <w:rPr>
          <w:rFonts w:cstheme="minorHAnsi"/>
        </w:rPr>
      </w:pPr>
      <w:r w:rsidRPr="007C5267">
        <w:rPr>
          <w:rFonts w:cstheme="minorHAnsi"/>
        </w:rPr>
        <w:t xml:space="preserve">Przetwarzający nie ma prawa przekazać jakichkolwiek danych przetwarzanych na podstawie niniejszej Umowy podmiotowi trzeciemu przed wpisaniem go na listę zaakceptowanych </w:t>
      </w:r>
      <w:r w:rsidR="00F53484" w:rsidRPr="007C5267">
        <w:rPr>
          <w:rFonts w:cstheme="minorHAnsi"/>
        </w:rPr>
        <w:t>Dalszych podmiotów przetwarzających.</w:t>
      </w:r>
      <w:r w:rsidRPr="007C5267">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lastRenderedPageBreak/>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7777777" w:rsidR="00D03945" w:rsidRPr="00A04A4B" w:rsidRDefault="00D03945"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353D24BB" w:rsidR="00B90C6F" w:rsidRPr="00A04A4B" w:rsidRDefault="00296378" w:rsidP="00A04A4B">
      <w:pPr>
        <w:spacing w:after="0" w:line="240" w:lineRule="auto"/>
        <w:jc w:val="center"/>
        <w:rPr>
          <w:rFonts w:cstheme="minorHAnsi"/>
          <w:b/>
        </w:rPr>
      </w:pPr>
      <w:r w:rsidRPr="00A04A4B">
        <w:rPr>
          <w:rFonts w:cstheme="minorHAnsi"/>
          <w:b/>
        </w:rPr>
        <w:t>Odpowiedzialność Przetwarzającego</w:t>
      </w: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77777777" w:rsidR="00B90C6F" w:rsidRPr="00A04A4B" w:rsidRDefault="00296378" w:rsidP="00A04A4B">
      <w:pPr>
        <w:spacing w:after="0" w:line="240" w:lineRule="auto"/>
        <w:jc w:val="center"/>
        <w:rPr>
          <w:rFonts w:cstheme="minorHAnsi"/>
          <w:b/>
        </w:rPr>
      </w:pPr>
      <w:r w:rsidRPr="00A04A4B">
        <w:rPr>
          <w:rFonts w:cstheme="minorHAnsi"/>
          <w:b/>
        </w:rPr>
        <w:t>Czas obowiązywania umowy</w:t>
      </w:r>
    </w:p>
    <w:p w14:paraId="7BCAF22D" w14:textId="194DE5D2" w:rsidR="00B90C6F" w:rsidRPr="00A04A4B"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334DF55E" w14:textId="77777777" w:rsidR="00164699" w:rsidRDefault="00164699" w:rsidP="00A04A4B">
      <w:pPr>
        <w:spacing w:after="0" w:line="240" w:lineRule="auto"/>
        <w:jc w:val="center"/>
        <w:rPr>
          <w:rFonts w:cstheme="minorHAnsi"/>
          <w:b/>
        </w:rPr>
      </w:pP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77777777" w:rsidR="00B90C6F" w:rsidRPr="00A04A4B" w:rsidRDefault="00296378" w:rsidP="00A04A4B">
      <w:pPr>
        <w:spacing w:after="0" w:line="240" w:lineRule="auto"/>
        <w:jc w:val="center"/>
        <w:rPr>
          <w:rFonts w:cstheme="minorHAnsi"/>
          <w:b/>
        </w:rPr>
      </w:pPr>
      <w:r w:rsidRPr="00A04A4B">
        <w:rPr>
          <w:rFonts w:cstheme="minorHAnsi"/>
          <w:b/>
        </w:rPr>
        <w:t>Rozwiązanie umowy</w:t>
      </w: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77777777" w:rsidR="00B90C6F" w:rsidRPr="00A04A4B" w:rsidRDefault="00296378" w:rsidP="00A04A4B">
      <w:pPr>
        <w:spacing w:after="0" w:line="240" w:lineRule="auto"/>
        <w:jc w:val="center"/>
        <w:rPr>
          <w:rFonts w:cstheme="minorHAnsi"/>
          <w:b/>
        </w:rPr>
      </w:pPr>
      <w:r w:rsidRPr="00A04A4B">
        <w:rPr>
          <w:rFonts w:cstheme="minorHAnsi"/>
          <w:b/>
        </w:rPr>
        <w:t>Zasady zachowania poufności</w:t>
      </w: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1D00C911"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w:t>
      </w:r>
      <w:r w:rsidRPr="00A04A4B">
        <w:rPr>
          <w:rFonts w:cstheme="minorHAnsi"/>
        </w:rPr>
        <w:lastRenderedPageBreak/>
        <w:t xml:space="preserve">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11888B9F" w14:textId="77777777" w:rsidR="00164699" w:rsidRDefault="00164699" w:rsidP="00A04A4B">
      <w:pPr>
        <w:spacing w:after="0" w:line="240" w:lineRule="auto"/>
        <w:jc w:val="center"/>
        <w:rPr>
          <w:rFonts w:cstheme="minorHAnsi"/>
          <w:b/>
        </w:rPr>
      </w:pP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77777777" w:rsidR="00B90C6F" w:rsidRPr="00A04A4B" w:rsidRDefault="00296378" w:rsidP="00A04A4B">
      <w:pPr>
        <w:spacing w:after="0" w:line="240" w:lineRule="auto"/>
        <w:jc w:val="center"/>
        <w:rPr>
          <w:rFonts w:cstheme="minorHAnsi"/>
          <w:b/>
        </w:rPr>
      </w:pPr>
      <w:r w:rsidRPr="00A04A4B">
        <w:rPr>
          <w:rFonts w:cstheme="minorHAnsi"/>
          <w:b/>
        </w:rPr>
        <w:t>Postanowienia końcowe</w:t>
      </w: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Default="00296378" w:rsidP="00164699">
      <w:pPr>
        <w:pStyle w:val="Akapitzlist"/>
        <w:numPr>
          <w:ilvl w:val="0"/>
          <w:numId w:val="10"/>
        </w:numPr>
        <w:spacing w:after="0" w:line="240" w:lineRule="auto"/>
        <w:contextualSpacing w:val="0"/>
        <w:jc w:val="both"/>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2EF0BC42" w14:textId="77777777" w:rsidR="007C5267" w:rsidRPr="007C5267" w:rsidRDefault="007C5267" w:rsidP="007C5267">
      <w:pPr>
        <w:pStyle w:val="Akapitzlist"/>
        <w:numPr>
          <w:ilvl w:val="0"/>
          <w:numId w:val="10"/>
        </w:numPr>
        <w:rPr>
          <w:rFonts w:cstheme="minorHAnsi"/>
        </w:rPr>
      </w:pPr>
      <w:r w:rsidRPr="007C5267">
        <w:rPr>
          <w:rFonts w:cstheme="minorHAnsi"/>
        </w:rPr>
        <w:t>Załączniki:</w:t>
      </w:r>
    </w:p>
    <w:p w14:paraId="45D28F07" w14:textId="4E56B271" w:rsidR="007C5267" w:rsidRDefault="007C5267" w:rsidP="00343E00">
      <w:pPr>
        <w:pStyle w:val="Akapitzlist"/>
        <w:rPr>
          <w:rFonts w:cstheme="minorHAnsi"/>
        </w:rPr>
      </w:pPr>
      <w:r w:rsidRPr="007C5267">
        <w:rPr>
          <w:rFonts w:cstheme="minorHAnsi"/>
        </w:rPr>
        <w:t xml:space="preserve">Załącznik nr </w:t>
      </w:r>
      <w:r>
        <w:rPr>
          <w:rFonts w:cstheme="minorHAnsi"/>
        </w:rPr>
        <w:t>1</w:t>
      </w:r>
      <w:r w:rsidRPr="007C5267">
        <w:rPr>
          <w:rFonts w:cstheme="minorHAnsi"/>
        </w:rPr>
        <w:t xml:space="preserve"> – Lista zaakceptowanych dalszych podmiotów przetwarzających, z których usług Przetwarzający ma prawo korzystać przy przetwarzaniu danych osobowych</w:t>
      </w:r>
      <w:r w:rsidR="00343E00">
        <w:rPr>
          <w:rFonts w:cstheme="minorHAnsi"/>
        </w:rPr>
        <w:t>,</w:t>
      </w:r>
    </w:p>
    <w:p w14:paraId="0673107D" w14:textId="77777777" w:rsidR="00343E00" w:rsidRPr="007C5267" w:rsidRDefault="00343E00" w:rsidP="00343E00">
      <w:pPr>
        <w:pStyle w:val="Akapitzlist"/>
        <w:rPr>
          <w:rFonts w:cstheme="minorHAnsi"/>
        </w:rPr>
      </w:pPr>
    </w:p>
    <w:p w14:paraId="39C5C813" w14:textId="77777777" w:rsidR="007C5267" w:rsidRPr="007C5267" w:rsidRDefault="007C5267" w:rsidP="00343E00">
      <w:pPr>
        <w:pStyle w:val="Akapitzlist"/>
        <w:rPr>
          <w:rFonts w:cstheme="minorHAnsi"/>
        </w:rPr>
      </w:pPr>
    </w:p>
    <w:p w14:paraId="1335B933" w14:textId="77777777" w:rsidR="007C5267" w:rsidRPr="00A04A4B" w:rsidRDefault="007C5267" w:rsidP="00343E00">
      <w:pPr>
        <w:pStyle w:val="Akapitzlist"/>
        <w:spacing w:after="0" w:line="240" w:lineRule="auto"/>
        <w:contextualSpacing w:val="0"/>
        <w:rPr>
          <w:rFonts w:cstheme="minorHAnsi"/>
        </w:rPr>
      </w:pPr>
    </w:p>
    <w:p w14:paraId="34AE05D6" w14:textId="1322C5A7" w:rsidR="00C62928" w:rsidRPr="00A04A4B" w:rsidRDefault="00C62928" w:rsidP="00A04A4B">
      <w:pPr>
        <w:spacing w:after="0" w:line="240" w:lineRule="auto"/>
        <w:rPr>
          <w:rFonts w:cstheme="minorHAnsi"/>
        </w:rPr>
      </w:pPr>
    </w:p>
    <w:p w14:paraId="38054227" w14:textId="77777777" w:rsidR="00C62928" w:rsidRDefault="00C62928" w:rsidP="00A04A4B">
      <w:pPr>
        <w:spacing w:after="0" w:line="240" w:lineRule="auto"/>
        <w:rPr>
          <w:rFonts w:cstheme="minorHAnsi"/>
        </w:rPr>
      </w:pPr>
    </w:p>
    <w:p w14:paraId="6BD756B4" w14:textId="77777777"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0165B9F8" w14:textId="77777777" w:rsidR="009B5CEE" w:rsidRPr="00A04A4B" w:rsidRDefault="009B5CEE" w:rsidP="00A04A4B">
      <w:pPr>
        <w:spacing w:after="0" w:line="240" w:lineRule="auto"/>
        <w:rPr>
          <w:rFonts w:cstheme="minorHAnsi"/>
        </w:rPr>
      </w:pP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69C010A" w14:textId="77777777" w:rsidR="009B5CEE" w:rsidRDefault="009B5CEE" w:rsidP="00A04A4B">
      <w:pPr>
        <w:spacing w:after="0" w:line="240" w:lineRule="auto"/>
        <w:jc w:val="center"/>
        <w:rPr>
          <w:rFonts w:cstheme="minorHAnsi"/>
        </w:rPr>
      </w:pPr>
    </w:p>
    <w:p w14:paraId="19E09AFA" w14:textId="77777777" w:rsidR="009B5CEE" w:rsidRDefault="009B5CEE" w:rsidP="00A04A4B">
      <w:pPr>
        <w:spacing w:after="0" w:line="240" w:lineRule="auto"/>
        <w:jc w:val="center"/>
        <w:rPr>
          <w:rFonts w:cstheme="minorHAnsi"/>
        </w:rPr>
      </w:pPr>
    </w:p>
    <w:p w14:paraId="58A62C8E" w14:textId="77777777" w:rsidR="009B5CEE" w:rsidRDefault="009B5CEE" w:rsidP="00A04A4B">
      <w:pPr>
        <w:spacing w:after="0" w:line="240" w:lineRule="auto"/>
        <w:jc w:val="center"/>
        <w:rPr>
          <w:rFonts w:cstheme="minorHAnsi"/>
        </w:rPr>
      </w:pPr>
    </w:p>
    <w:p w14:paraId="7A082537" w14:textId="77777777" w:rsidR="009B5CEE" w:rsidRDefault="009B5CEE" w:rsidP="00A04A4B">
      <w:pPr>
        <w:spacing w:after="0" w:line="240" w:lineRule="auto"/>
        <w:jc w:val="center"/>
        <w:rPr>
          <w:rFonts w:cstheme="minorHAnsi"/>
        </w:rPr>
      </w:pPr>
    </w:p>
    <w:p w14:paraId="2588A2D2" w14:textId="77777777" w:rsidR="009B5CEE" w:rsidRDefault="009B5CEE" w:rsidP="00A04A4B">
      <w:pPr>
        <w:spacing w:after="0" w:line="240" w:lineRule="auto"/>
        <w:jc w:val="center"/>
        <w:rPr>
          <w:rFonts w:cstheme="minorHAnsi"/>
        </w:rPr>
      </w:pPr>
    </w:p>
    <w:p w14:paraId="05DB253D" w14:textId="77777777" w:rsidR="009B5CEE" w:rsidRDefault="009B5CEE" w:rsidP="00A04A4B">
      <w:pPr>
        <w:spacing w:after="0" w:line="240" w:lineRule="auto"/>
        <w:jc w:val="center"/>
        <w:rPr>
          <w:rFonts w:cstheme="minorHAnsi"/>
        </w:rPr>
      </w:pPr>
    </w:p>
    <w:p w14:paraId="4A6ABDD8" w14:textId="77777777" w:rsidR="009B5CEE" w:rsidRDefault="009B5CEE" w:rsidP="00A04A4B">
      <w:pPr>
        <w:spacing w:after="0" w:line="240" w:lineRule="auto"/>
        <w:jc w:val="center"/>
        <w:rPr>
          <w:rFonts w:cstheme="minorHAnsi"/>
        </w:rPr>
      </w:pPr>
    </w:p>
    <w:p w14:paraId="7C01DF82" w14:textId="77777777" w:rsidR="009B5CEE" w:rsidRDefault="009B5CEE" w:rsidP="00A04A4B">
      <w:pPr>
        <w:spacing w:after="0" w:line="240" w:lineRule="auto"/>
        <w:jc w:val="center"/>
        <w:rPr>
          <w:rFonts w:cstheme="minorHAnsi"/>
        </w:rPr>
      </w:pPr>
    </w:p>
    <w:p w14:paraId="6EE86879" w14:textId="77777777" w:rsidR="009B5CEE" w:rsidRPr="00A04A4B" w:rsidRDefault="009B5CEE" w:rsidP="00A04A4B">
      <w:pPr>
        <w:spacing w:after="0" w:line="240" w:lineRule="auto"/>
        <w:jc w:val="center"/>
        <w:rPr>
          <w:rFonts w:cstheme="minorHAnsi"/>
        </w:rPr>
      </w:pPr>
    </w:p>
    <w:p w14:paraId="6F0133CC" w14:textId="77777777" w:rsidR="00B90C6F" w:rsidRPr="00A04A4B" w:rsidRDefault="00B90C6F" w:rsidP="00A04A4B">
      <w:pPr>
        <w:spacing w:after="0" w:line="240" w:lineRule="auto"/>
        <w:rPr>
          <w:rFonts w:cstheme="minorHAnsi"/>
        </w:rPr>
      </w:pPr>
    </w:p>
    <w:sectPr w:rsidR="00B90C6F" w:rsidRPr="00A04A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6C1BE" w16cid:durableId="22282F5E"/>
  <w16cid:commentId w16cid:paraId="3EF0D7C2" w16cid:durableId="22282F5F"/>
  <w16cid:commentId w16cid:paraId="0147A17F" w16cid:durableId="22282F60"/>
  <w16cid:commentId w16cid:paraId="40E7DEDD" w16cid:durableId="22282F61"/>
  <w16cid:commentId w16cid:paraId="669A2732" w16cid:durableId="2228302B"/>
  <w16cid:commentId w16cid:paraId="556B4AE2" w16cid:durableId="22282F62"/>
  <w16cid:commentId w16cid:paraId="2A3097BB" w16cid:durableId="22283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8A8A" w14:textId="77777777" w:rsidR="005170F7" w:rsidRDefault="005170F7" w:rsidP="005170F7">
      <w:pPr>
        <w:spacing w:after="0" w:line="240" w:lineRule="auto"/>
      </w:pPr>
      <w:r>
        <w:separator/>
      </w:r>
    </w:p>
  </w:endnote>
  <w:endnote w:type="continuationSeparator" w:id="0">
    <w:p w14:paraId="6908259C" w14:textId="77777777" w:rsidR="005170F7" w:rsidRDefault="005170F7" w:rsidP="0051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953B" w14:textId="77777777" w:rsidR="005170F7" w:rsidRDefault="005170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05D8" w14:textId="77777777" w:rsidR="005170F7" w:rsidRDefault="005170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E404" w14:textId="77777777" w:rsidR="005170F7" w:rsidRDefault="0051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7C36" w14:textId="77777777" w:rsidR="005170F7" w:rsidRDefault="005170F7" w:rsidP="005170F7">
      <w:pPr>
        <w:spacing w:after="0" w:line="240" w:lineRule="auto"/>
      </w:pPr>
      <w:r>
        <w:separator/>
      </w:r>
    </w:p>
  </w:footnote>
  <w:footnote w:type="continuationSeparator" w:id="0">
    <w:p w14:paraId="368A8853" w14:textId="77777777" w:rsidR="005170F7" w:rsidRDefault="005170F7" w:rsidP="00517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7E9A" w14:textId="77777777" w:rsidR="005170F7" w:rsidRDefault="005170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4BCC" w14:textId="64656C7F" w:rsidR="005170F7" w:rsidRDefault="005170F7" w:rsidP="005170F7">
    <w:pPr>
      <w:pStyle w:val="Nagwek"/>
      <w:jc w:val="right"/>
    </w:pPr>
    <w:bookmarkStart w:id="0" w:name="_GoBack"/>
    <w:r>
      <w:t>Załącznik nr 2a</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A0E2" w14:textId="77777777" w:rsidR="005170F7" w:rsidRDefault="005170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A87077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DC5778"/>
    <w:multiLevelType w:val="hybridMultilevel"/>
    <w:tmpl w:val="0A327C5E"/>
    <w:lvl w:ilvl="0" w:tplc="93B02DA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E434BE"/>
    <w:multiLevelType w:val="hybridMultilevel"/>
    <w:tmpl w:val="03C62AC2"/>
    <w:lvl w:ilvl="0" w:tplc="F096674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0"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0"/>
  </w:num>
  <w:num w:numId="4">
    <w:abstractNumId w:val="22"/>
  </w:num>
  <w:num w:numId="5">
    <w:abstractNumId w:val="18"/>
  </w:num>
  <w:num w:numId="6">
    <w:abstractNumId w:val="4"/>
  </w:num>
  <w:num w:numId="7">
    <w:abstractNumId w:val="16"/>
  </w:num>
  <w:num w:numId="8">
    <w:abstractNumId w:val="2"/>
  </w:num>
  <w:num w:numId="9">
    <w:abstractNumId w:val="7"/>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4"/>
  </w:num>
  <w:num w:numId="19">
    <w:abstractNumId w:val="21"/>
  </w:num>
  <w:num w:numId="20">
    <w:abstractNumId w:val="12"/>
  </w:num>
  <w:num w:numId="21">
    <w:abstractNumId w:val="13"/>
  </w:num>
  <w:num w:numId="22">
    <w:abstractNumId w:val="1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282C"/>
    <w:rsid w:val="000237E6"/>
    <w:rsid w:val="00055137"/>
    <w:rsid w:val="00067116"/>
    <w:rsid w:val="00084737"/>
    <w:rsid w:val="000C774D"/>
    <w:rsid w:val="000E2854"/>
    <w:rsid w:val="000F434B"/>
    <w:rsid w:val="00123AAF"/>
    <w:rsid w:val="0012668E"/>
    <w:rsid w:val="00143C4F"/>
    <w:rsid w:val="00164699"/>
    <w:rsid w:val="00166D81"/>
    <w:rsid w:val="00167AD9"/>
    <w:rsid w:val="00171791"/>
    <w:rsid w:val="00173250"/>
    <w:rsid w:val="00190B1D"/>
    <w:rsid w:val="00194D3C"/>
    <w:rsid w:val="001B0824"/>
    <w:rsid w:val="001D20CD"/>
    <w:rsid w:val="001E514B"/>
    <w:rsid w:val="001F4B74"/>
    <w:rsid w:val="00202CE8"/>
    <w:rsid w:val="00215883"/>
    <w:rsid w:val="0021710F"/>
    <w:rsid w:val="002222A5"/>
    <w:rsid w:val="0023432A"/>
    <w:rsid w:val="00250AF2"/>
    <w:rsid w:val="00265DE3"/>
    <w:rsid w:val="00270B19"/>
    <w:rsid w:val="00296378"/>
    <w:rsid w:val="003252E0"/>
    <w:rsid w:val="00332988"/>
    <w:rsid w:val="00343E00"/>
    <w:rsid w:val="003A4900"/>
    <w:rsid w:val="003B021F"/>
    <w:rsid w:val="003D278B"/>
    <w:rsid w:val="004126BD"/>
    <w:rsid w:val="00415E82"/>
    <w:rsid w:val="00426F36"/>
    <w:rsid w:val="00456C24"/>
    <w:rsid w:val="00465189"/>
    <w:rsid w:val="00496EF4"/>
    <w:rsid w:val="004C54DF"/>
    <w:rsid w:val="004E7AB3"/>
    <w:rsid w:val="00503B63"/>
    <w:rsid w:val="005056AB"/>
    <w:rsid w:val="00514516"/>
    <w:rsid w:val="005170F7"/>
    <w:rsid w:val="00590C65"/>
    <w:rsid w:val="005F19E0"/>
    <w:rsid w:val="006075CD"/>
    <w:rsid w:val="00631E7C"/>
    <w:rsid w:val="006338DE"/>
    <w:rsid w:val="00641004"/>
    <w:rsid w:val="00663197"/>
    <w:rsid w:val="00695785"/>
    <w:rsid w:val="006A7EEC"/>
    <w:rsid w:val="006C2F8C"/>
    <w:rsid w:val="006C4E03"/>
    <w:rsid w:val="006E5F75"/>
    <w:rsid w:val="007016EA"/>
    <w:rsid w:val="00731D3D"/>
    <w:rsid w:val="00735E0B"/>
    <w:rsid w:val="00766059"/>
    <w:rsid w:val="00767B34"/>
    <w:rsid w:val="007C1450"/>
    <w:rsid w:val="007C5267"/>
    <w:rsid w:val="007D63BD"/>
    <w:rsid w:val="007D6F5E"/>
    <w:rsid w:val="007D7318"/>
    <w:rsid w:val="007E6AB0"/>
    <w:rsid w:val="007F6F4C"/>
    <w:rsid w:val="00802174"/>
    <w:rsid w:val="008052D2"/>
    <w:rsid w:val="00805755"/>
    <w:rsid w:val="008243AA"/>
    <w:rsid w:val="00844DF7"/>
    <w:rsid w:val="008613D1"/>
    <w:rsid w:val="008728E7"/>
    <w:rsid w:val="00875560"/>
    <w:rsid w:val="00884CDF"/>
    <w:rsid w:val="00894404"/>
    <w:rsid w:val="008B6562"/>
    <w:rsid w:val="008C0C91"/>
    <w:rsid w:val="008E2BB1"/>
    <w:rsid w:val="008E5663"/>
    <w:rsid w:val="008E5D77"/>
    <w:rsid w:val="00905243"/>
    <w:rsid w:val="00916449"/>
    <w:rsid w:val="00931363"/>
    <w:rsid w:val="00937329"/>
    <w:rsid w:val="00995551"/>
    <w:rsid w:val="009B5CEE"/>
    <w:rsid w:val="009B7FCB"/>
    <w:rsid w:val="00A04A4B"/>
    <w:rsid w:val="00A22193"/>
    <w:rsid w:val="00A30563"/>
    <w:rsid w:val="00AC12B3"/>
    <w:rsid w:val="00AC58EE"/>
    <w:rsid w:val="00AE183C"/>
    <w:rsid w:val="00AF46A2"/>
    <w:rsid w:val="00B02C5F"/>
    <w:rsid w:val="00B07BC1"/>
    <w:rsid w:val="00B40354"/>
    <w:rsid w:val="00B8228D"/>
    <w:rsid w:val="00B90C6F"/>
    <w:rsid w:val="00B945E0"/>
    <w:rsid w:val="00B9671E"/>
    <w:rsid w:val="00BB4C0C"/>
    <w:rsid w:val="00BB5773"/>
    <w:rsid w:val="00BC16E5"/>
    <w:rsid w:val="00BC23B8"/>
    <w:rsid w:val="00C17174"/>
    <w:rsid w:val="00C42356"/>
    <w:rsid w:val="00C61AF3"/>
    <w:rsid w:val="00C62928"/>
    <w:rsid w:val="00D03945"/>
    <w:rsid w:val="00D34A00"/>
    <w:rsid w:val="00D406A1"/>
    <w:rsid w:val="00D50995"/>
    <w:rsid w:val="00D85DE7"/>
    <w:rsid w:val="00DA2117"/>
    <w:rsid w:val="00DA4913"/>
    <w:rsid w:val="00DF3005"/>
    <w:rsid w:val="00E167F1"/>
    <w:rsid w:val="00E16DC7"/>
    <w:rsid w:val="00E26207"/>
    <w:rsid w:val="00E37CB1"/>
    <w:rsid w:val="00E40235"/>
    <w:rsid w:val="00E77899"/>
    <w:rsid w:val="00E878D5"/>
    <w:rsid w:val="00EB5C38"/>
    <w:rsid w:val="00F13878"/>
    <w:rsid w:val="00F53484"/>
    <w:rsid w:val="00F7322C"/>
    <w:rsid w:val="00FB23B5"/>
    <w:rsid w:val="00FC5E39"/>
    <w:rsid w:val="00FF7942"/>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B91CB0D0-8632-432F-93B4-1E1F7815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517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0F7"/>
    <w:rPr>
      <w:rFonts w:eastAsiaTheme="minorHAnsi"/>
      <w:sz w:val="22"/>
      <w:szCs w:val="22"/>
      <w:lang w:eastAsia="en-US"/>
    </w:rPr>
  </w:style>
  <w:style w:type="paragraph" w:styleId="Stopka">
    <w:name w:val="footer"/>
    <w:basedOn w:val="Normalny"/>
    <w:link w:val="StopkaZnak"/>
    <w:uiPriority w:val="99"/>
    <w:unhideWhenUsed/>
    <w:rsid w:val="00517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0F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948315681">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4C9BC-4532-4747-8CFC-48F577BA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11357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4</cp:revision>
  <cp:lastPrinted>2020-02-26T14:49:00Z</cp:lastPrinted>
  <dcterms:created xsi:type="dcterms:W3CDTF">2020-07-10T08:54:00Z</dcterms:created>
  <dcterms:modified xsi:type="dcterms:W3CDTF">2020-07-14T13:07:00Z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