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EBD" w:rsidRDefault="00882EBD" w:rsidP="003551EE">
      <w:pPr>
        <w:spacing w:line="200" w:lineRule="atLeast"/>
        <w:rPr>
          <w:rFonts w:cs="Arial"/>
          <w:b/>
          <w:sz w:val="20"/>
          <w:szCs w:val="20"/>
        </w:rPr>
      </w:pPr>
    </w:p>
    <w:p w:rsidR="00882EBD" w:rsidRDefault="00882EBD" w:rsidP="003551EE">
      <w:pPr>
        <w:spacing w:line="200" w:lineRule="atLeast"/>
        <w:rPr>
          <w:rFonts w:cs="Arial"/>
          <w:b/>
          <w:sz w:val="20"/>
          <w:szCs w:val="20"/>
        </w:rPr>
      </w:pPr>
    </w:p>
    <w:p w:rsidR="00882EBD" w:rsidRDefault="00882EBD" w:rsidP="003551EE">
      <w:pPr>
        <w:spacing w:line="200" w:lineRule="atLeast"/>
        <w:rPr>
          <w:rFonts w:cs="Arial"/>
          <w:b/>
          <w:sz w:val="20"/>
          <w:szCs w:val="20"/>
        </w:rPr>
      </w:pPr>
    </w:p>
    <w:p w:rsidR="00882EBD" w:rsidRDefault="00882EBD" w:rsidP="003551EE">
      <w:pPr>
        <w:spacing w:line="200" w:lineRule="atLeast"/>
        <w:rPr>
          <w:rFonts w:cs="Arial"/>
          <w:b/>
          <w:sz w:val="20"/>
          <w:szCs w:val="20"/>
        </w:rPr>
      </w:pPr>
    </w:p>
    <w:p w:rsidR="00882EBD" w:rsidRDefault="00882EBD" w:rsidP="003551EE">
      <w:pPr>
        <w:spacing w:line="200" w:lineRule="atLeast"/>
        <w:rPr>
          <w:rFonts w:cs="Arial"/>
          <w:b/>
          <w:sz w:val="20"/>
          <w:szCs w:val="20"/>
        </w:rPr>
      </w:pPr>
    </w:p>
    <w:p w:rsidR="00882EBD" w:rsidRDefault="00882EBD" w:rsidP="003551EE">
      <w:pPr>
        <w:spacing w:line="200" w:lineRule="atLeast"/>
        <w:rPr>
          <w:rFonts w:cs="Arial"/>
          <w:b/>
          <w:sz w:val="20"/>
          <w:szCs w:val="20"/>
        </w:rPr>
      </w:pPr>
    </w:p>
    <w:p w:rsidR="003551EE" w:rsidRDefault="003551EE" w:rsidP="003551EE">
      <w:pPr>
        <w:spacing w:line="200" w:lineRule="atLeast"/>
        <w:rPr>
          <w:rFonts w:cs="Arial"/>
          <w:b/>
          <w:sz w:val="20"/>
          <w:szCs w:val="20"/>
        </w:rPr>
      </w:pPr>
      <w:r w:rsidRPr="0088079B">
        <w:rPr>
          <w:rFonts w:cs="Arial"/>
          <w:b/>
          <w:sz w:val="20"/>
          <w:szCs w:val="20"/>
        </w:rPr>
        <w:t>Zakres obowiązków i wymaga</w:t>
      </w:r>
      <w:r>
        <w:rPr>
          <w:rFonts w:cs="Arial"/>
          <w:b/>
          <w:sz w:val="20"/>
          <w:szCs w:val="20"/>
        </w:rPr>
        <w:t xml:space="preserve">nia wobec Eksperta oceniającego </w:t>
      </w:r>
      <w:r w:rsidRPr="0088079B">
        <w:rPr>
          <w:rFonts w:cs="Arial"/>
          <w:b/>
          <w:sz w:val="20"/>
          <w:szCs w:val="20"/>
        </w:rPr>
        <w:t>wnioski:</w:t>
      </w:r>
    </w:p>
    <w:p w:rsidR="003551EE" w:rsidRPr="002C73D5" w:rsidRDefault="003551EE" w:rsidP="003551EE">
      <w:pPr>
        <w:pStyle w:val="Akapitzlist"/>
        <w:numPr>
          <w:ilvl w:val="0"/>
          <w:numId w:val="2"/>
        </w:numPr>
        <w:suppressAutoHyphens/>
        <w:spacing w:after="0" w:line="200" w:lineRule="atLeast"/>
        <w:contextualSpacing w:val="0"/>
        <w:jc w:val="both"/>
        <w:rPr>
          <w:rFonts w:ascii="Arial" w:hAnsi="Arial" w:cs="Arial"/>
          <w:sz w:val="20"/>
          <w:szCs w:val="20"/>
        </w:rPr>
      </w:pPr>
      <w:r w:rsidRPr="002C73D5">
        <w:rPr>
          <w:rFonts w:ascii="Arial" w:hAnsi="Arial" w:cs="Arial"/>
          <w:sz w:val="20"/>
          <w:szCs w:val="20"/>
        </w:rPr>
        <w:t>Ocena wniosku przez eksperta będzie polegała na następujących czynnościach:</w:t>
      </w:r>
    </w:p>
    <w:p w:rsidR="003551EE" w:rsidRPr="002C73D5" w:rsidRDefault="003551EE" w:rsidP="003551EE">
      <w:pPr>
        <w:numPr>
          <w:ilvl w:val="1"/>
          <w:numId w:val="1"/>
        </w:numPr>
        <w:suppressAutoHyphens/>
        <w:spacing w:after="0" w:line="200" w:lineRule="atLeast"/>
        <w:jc w:val="both"/>
        <w:rPr>
          <w:rFonts w:cs="Arial"/>
          <w:sz w:val="20"/>
          <w:szCs w:val="20"/>
        </w:rPr>
      </w:pPr>
      <w:r w:rsidRPr="002C73D5">
        <w:rPr>
          <w:rFonts w:cs="Arial"/>
          <w:sz w:val="20"/>
          <w:szCs w:val="20"/>
        </w:rPr>
        <w:t xml:space="preserve">ekspert będzie zobowiązany do sformułowania komentarza dla każdego kryterium oceny i z uwzględnieniem </w:t>
      </w:r>
      <w:proofErr w:type="spellStart"/>
      <w:r w:rsidRPr="002C73D5">
        <w:rPr>
          <w:rFonts w:cs="Arial"/>
          <w:sz w:val="20"/>
          <w:szCs w:val="20"/>
        </w:rPr>
        <w:t>podkryteriów</w:t>
      </w:r>
      <w:proofErr w:type="spellEnd"/>
      <w:r w:rsidRPr="002C73D5">
        <w:rPr>
          <w:rFonts w:cs="Arial"/>
          <w:sz w:val="20"/>
          <w:szCs w:val="20"/>
        </w:rPr>
        <w:t xml:space="preserve"> w każdym z kryteriów;</w:t>
      </w:r>
    </w:p>
    <w:p w:rsidR="003551EE" w:rsidRPr="002C73D5" w:rsidRDefault="003551EE" w:rsidP="003551EE">
      <w:pPr>
        <w:numPr>
          <w:ilvl w:val="1"/>
          <w:numId w:val="1"/>
        </w:numPr>
        <w:suppressAutoHyphens/>
        <w:spacing w:after="0" w:line="200" w:lineRule="atLeast"/>
        <w:jc w:val="both"/>
        <w:rPr>
          <w:rFonts w:cs="Arial"/>
          <w:sz w:val="20"/>
          <w:szCs w:val="20"/>
        </w:rPr>
      </w:pPr>
      <w:r w:rsidRPr="002C73D5">
        <w:rPr>
          <w:rFonts w:cs="Arial"/>
          <w:sz w:val="20"/>
          <w:szCs w:val="20"/>
        </w:rPr>
        <w:t>w komentarzu odniesie się wyraźnie do analizowanych elementów opisan</w:t>
      </w:r>
      <w:r>
        <w:rPr>
          <w:rFonts w:cs="Arial"/>
          <w:sz w:val="20"/>
          <w:szCs w:val="20"/>
        </w:rPr>
        <w:t>ych we wniosku o dofinansowanie;</w:t>
      </w:r>
    </w:p>
    <w:p w:rsidR="003551EE" w:rsidRPr="002C73D5" w:rsidRDefault="003551EE" w:rsidP="003551EE">
      <w:pPr>
        <w:numPr>
          <w:ilvl w:val="1"/>
          <w:numId w:val="1"/>
        </w:numPr>
        <w:suppressAutoHyphens/>
        <w:spacing w:after="0" w:line="200" w:lineRule="atLeast"/>
        <w:jc w:val="both"/>
        <w:rPr>
          <w:rFonts w:cs="Arial"/>
          <w:sz w:val="20"/>
          <w:szCs w:val="20"/>
        </w:rPr>
      </w:pPr>
      <w:r w:rsidRPr="002C73D5">
        <w:rPr>
          <w:rFonts w:cs="Arial"/>
          <w:sz w:val="20"/>
          <w:szCs w:val="20"/>
        </w:rPr>
        <w:t>komentarze sformułowane dla każdego kryterium oceny muszą odzwierciedlać i uzasadniać ocenę punktową przyznaną przez eksperta (zgodność oceny punktowej z komentarzem na te</w:t>
      </w:r>
      <w:r>
        <w:rPr>
          <w:rFonts w:cs="Arial"/>
          <w:sz w:val="20"/>
          <w:szCs w:val="20"/>
        </w:rPr>
        <w:t>mat spełnienia kryterium oceny);</w:t>
      </w:r>
    </w:p>
    <w:p w:rsidR="003551EE" w:rsidRPr="002C73D5" w:rsidRDefault="003551EE" w:rsidP="003551EE">
      <w:pPr>
        <w:numPr>
          <w:ilvl w:val="1"/>
          <w:numId w:val="1"/>
        </w:numPr>
        <w:suppressAutoHyphens/>
        <w:spacing w:after="0" w:line="200" w:lineRule="atLeast"/>
        <w:jc w:val="both"/>
        <w:rPr>
          <w:rFonts w:cs="Arial"/>
          <w:sz w:val="20"/>
          <w:szCs w:val="20"/>
        </w:rPr>
      </w:pPr>
      <w:r w:rsidRPr="002C73D5">
        <w:rPr>
          <w:rFonts w:cs="Arial"/>
          <w:sz w:val="20"/>
          <w:szCs w:val="20"/>
        </w:rPr>
        <w:t>na zakończenie oceny ekspert sporządzi ogólną opinię na temat wniosku jako całości wraz ze</w:t>
      </w:r>
      <w:r>
        <w:rPr>
          <w:rFonts w:cs="Arial"/>
          <w:sz w:val="20"/>
          <w:szCs w:val="20"/>
        </w:rPr>
        <w:t xml:space="preserve"> wskazaniem obszarów do poprawy;</w:t>
      </w:r>
    </w:p>
    <w:p w:rsidR="003551EE" w:rsidRPr="002C73D5" w:rsidRDefault="003551EE" w:rsidP="003551EE">
      <w:pPr>
        <w:numPr>
          <w:ilvl w:val="1"/>
          <w:numId w:val="1"/>
        </w:numPr>
        <w:suppressAutoHyphens/>
        <w:spacing w:after="0" w:line="200" w:lineRule="atLeast"/>
        <w:jc w:val="both"/>
        <w:rPr>
          <w:rFonts w:cs="Arial"/>
          <w:sz w:val="20"/>
          <w:szCs w:val="20"/>
        </w:rPr>
      </w:pPr>
      <w:r w:rsidRPr="002C73D5">
        <w:rPr>
          <w:rFonts w:cs="Arial"/>
          <w:sz w:val="20"/>
          <w:szCs w:val="20"/>
        </w:rPr>
        <w:t>opinia na temat spełnienia kryteriów jakościowych wniosku o dofinansowanie oraz podsumowanie oceny całościowej mogą b</w:t>
      </w:r>
      <w:r>
        <w:rPr>
          <w:rFonts w:cs="Arial"/>
          <w:sz w:val="20"/>
          <w:szCs w:val="20"/>
        </w:rPr>
        <w:t>yć sporządzone w języku polskim;</w:t>
      </w:r>
    </w:p>
    <w:p w:rsidR="003551EE" w:rsidRPr="00CF1128" w:rsidRDefault="00CF1128" w:rsidP="003551EE">
      <w:pPr>
        <w:numPr>
          <w:ilvl w:val="1"/>
          <w:numId w:val="1"/>
        </w:numPr>
        <w:suppressAutoHyphens/>
        <w:spacing w:after="0" w:line="200" w:lineRule="atLeast"/>
        <w:jc w:val="both"/>
        <w:rPr>
          <w:rFonts w:cs="Arial"/>
          <w:sz w:val="20"/>
          <w:szCs w:val="20"/>
        </w:rPr>
      </w:pPr>
      <w:r w:rsidRPr="00CF1128">
        <w:rPr>
          <w:rFonts w:cs="Arial"/>
          <w:sz w:val="20"/>
          <w:szCs w:val="20"/>
        </w:rPr>
        <w:t>jeśli Partnerzy Programu</w:t>
      </w:r>
      <w:r w:rsidR="003551EE" w:rsidRPr="00CF1128">
        <w:rPr>
          <w:rFonts w:cs="Arial"/>
          <w:sz w:val="20"/>
          <w:szCs w:val="20"/>
        </w:rPr>
        <w:t xml:space="preserve"> z Państw-Darczyńców określą wymóg sporządzenia opinii całościowej na temat jakości wniosku w języku obcym (angielski), ekspert zobowiązuje się do przygotowania takiej opinii.  </w:t>
      </w:r>
    </w:p>
    <w:p w:rsidR="003551EE" w:rsidRPr="002C73D5" w:rsidRDefault="003551EE" w:rsidP="003551EE">
      <w:pPr>
        <w:pStyle w:val="Akapitzlist"/>
        <w:numPr>
          <w:ilvl w:val="0"/>
          <w:numId w:val="2"/>
        </w:numPr>
        <w:suppressAutoHyphens/>
        <w:spacing w:after="0" w:line="200" w:lineRule="atLeast"/>
        <w:contextualSpacing w:val="0"/>
        <w:jc w:val="both"/>
        <w:rPr>
          <w:rFonts w:ascii="Arial" w:hAnsi="Arial" w:cs="Arial"/>
          <w:sz w:val="20"/>
          <w:szCs w:val="20"/>
        </w:rPr>
      </w:pPr>
      <w:bookmarkStart w:id="0" w:name="result_box2"/>
      <w:bookmarkEnd w:id="0"/>
      <w:r w:rsidRPr="002C73D5">
        <w:rPr>
          <w:rFonts w:ascii="Arial" w:hAnsi="Arial" w:cs="Arial"/>
          <w:sz w:val="20"/>
          <w:szCs w:val="20"/>
        </w:rPr>
        <w:t xml:space="preserve">Zamawiający informuje, że ocena </w:t>
      </w:r>
      <w:r>
        <w:rPr>
          <w:rFonts w:ascii="Arial" w:hAnsi="Arial" w:cs="Arial"/>
          <w:sz w:val="20"/>
          <w:szCs w:val="20"/>
        </w:rPr>
        <w:t>merytoryczna</w:t>
      </w:r>
      <w:r w:rsidRPr="002C73D5">
        <w:rPr>
          <w:rFonts w:ascii="Arial" w:hAnsi="Arial" w:cs="Arial"/>
          <w:sz w:val="20"/>
          <w:szCs w:val="20"/>
        </w:rPr>
        <w:t xml:space="preserve"> jest istotnym elementem w procedurze wyboru wniosków</w:t>
      </w:r>
      <w:r>
        <w:rPr>
          <w:rFonts w:ascii="Arial" w:hAnsi="Arial" w:cs="Arial"/>
          <w:sz w:val="20"/>
          <w:szCs w:val="20"/>
        </w:rPr>
        <w:t xml:space="preserve"> o dofinansowanie złożonych do Programu Edukacja</w:t>
      </w:r>
      <w:r w:rsidRPr="002C73D5">
        <w:rPr>
          <w:rFonts w:ascii="Arial" w:hAnsi="Arial" w:cs="Arial"/>
          <w:sz w:val="20"/>
          <w:szCs w:val="20"/>
        </w:rPr>
        <w:t xml:space="preserve">. Na podstawie oceny </w:t>
      </w:r>
      <w:r>
        <w:rPr>
          <w:rFonts w:ascii="Arial" w:hAnsi="Arial" w:cs="Arial"/>
          <w:sz w:val="20"/>
          <w:szCs w:val="20"/>
        </w:rPr>
        <w:t>merytorycznej</w:t>
      </w:r>
      <w:r w:rsidRPr="002C73D5">
        <w:rPr>
          <w:rFonts w:ascii="Arial" w:hAnsi="Arial" w:cs="Arial"/>
          <w:sz w:val="20"/>
          <w:szCs w:val="20"/>
        </w:rPr>
        <w:t xml:space="preserve"> ekspertów, układana jest lista rankingowa,</w:t>
      </w:r>
      <w:bookmarkStart w:id="1" w:name="result_box3"/>
      <w:bookmarkEnd w:id="1"/>
      <w:r w:rsidRPr="002C73D5">
        <w:rPr>
          <w:rFonts w:ascii="Arial" w:hAnsi="Arial" w:cs="Arial"/>
          <w:sz w:val="20"/>
          <w:szCs w:val="20"/>
        </w:rPr>
        <w:t xml:space="preserve"> która służy jako podstawa dla </w:t>
      </w:r>
      <w:r>
        <w:rPr>
          <w:rFonts w:ascii="Arial" w:hAnsi="Arial" w:cs="Arial"/>
          <w:sz w:val="20"/>
          <w:szCs w:val="20"/>
        </w:rPr>
        <w:t>Operatora Programu</w:t>
      </w:r>
      <w:r w:rsidRPr="002C73D5">
        <w:rPr>
          <w:rFonts w:ascii="Arial" w:hAnsi="Arial" w:cs="Arial"/>
          <w:sz w:val="20"/>
          <w:szCs w:val="20"/>
        </w:rPr>
        <w:t xml:space="preserve"> do podjęcia decyzji o udzieleniu dofinansowania. W oparciu o opinię i komentarze ekspertów </w:t>
      </w:r>
      <w:r>
        <w:rPr>
          <w:rFonts w:ascii="Arial" w:hAnsi="Arial" w:cs="Arial"/>
          <w:sz w:val="20"/>
          <w:szCs w:val="20"/>
        </w:rPr>
        <w:t>Operator Programu</w:t>
      </w:r>
      <w:r w:rsidRPr="002C73D5">
        <w:rPr>
          <w:rFonts w:ascii="Arial" w:hAnsi="Arial" w:cs="Arial"/>
          <w:sz w:val="20"/>
          <w:szCs w:val="20"/>
        </w:rPr>
        <w:t xml:space="preserve"> przekazuje informację zwrotną wnioskodawcom na temat jakości ich wniosków. </w:t>
      </w:r>
    </w:p>
    <w:p w:rsidR="003551EE" w:rsidRPr="002C73D5" w:rsidRDefault="003551EE" w:rsidP="003551EE">
      <w:pPr>
        <w:numPr>
          <w:ilvl w:val="0"/>
          <w:numId w:val="2"/>
        </w:numPr>
        <w:suppressAutoHyphens/>
        <w:spacing w:after="0" w:line="200" w:lineRule="atLeast"/>
        <w:jc w:val="both"/>
        <w:rPr>
          <w:rFonts w:cs="Arial"/>
          <w:sz w:val="20"/>
          <w:szCs w:val="20"/>
        </w:rPr>
      </w:pPr>
      <w:bookmarkStart w:id="2" w:name="result_box5"/>
      <w:bookmarkEnd w:id="2"/>
      <w:r w:rsidRPr="002C73D5">
        <w:rPr>
          <w:rFonts w:cs="Arial"/>
          <w:sz w:val="20"/>
          <w:szCs w:val="20"/>
        </w:rPr>
        <w:t xml:space="preserve">Eksperci są zobowiązani do przeprowadzenia oceny zgodnie z najwyższymi standardami zgodnie z wytycznymi określonymi w </w:t>
      </w:r>
      <w:r w:rsidRPr="00F54067">
        <w:rPr>
          <w:sz w:val="20"/>
          <w:szCs w:val="20"/>
        </w:rPr>
        <w:t>„P</w:t>
      </w:r>
      <w:r>
        <w:rPr>
          <w:sz w:val="20"/>
          <w:szCs w:val="20"/>
        </w:rPr>
        <w:t>rzewodnikach dla wnioskodawców Programu Edukacja – Komponenty I - IV”, w „Przewodniku dla ekspertów”</w:t>
      </w:r>
      <w:r w:rsidRPr="00F54067">
        <w:rPr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oraz innych dokumentach wymaganych</w:t>
      </w:r>
      <w:r w:rsidRPr="002C73D5">
        <w:rPr>
          <w:rFonts w:cs="Arial"/>
          <w:sz w:val="20"/>
          <w:szCs w:val="20"/>
        </w:rPr>
        <w:t xml:space="preserve"> przez Zamawiającego, które będą niezbędne dla prawidłowego przebiegu procesu oceny.</w:t>
      </w:r>
    </w:p>
    <w:p w:rsidR="003551EE" w:rsidRPr="002C73D5" w:rsidRDefault="003551EE" w:rsidP="003551EE">
      <w:pPr>
        <w:numPr>
          <w:ilvl w:val="0"/>
          <w:numId w:val="2"/>
        </w:numPr>
        <w:suppressAutoHyphens/>
        <w:spacing w:after="0" w:line="200" w:lineRule="atLeast"/>
        <w:jc w:val="both"/>
        <w:rPr>
          <w:rFonts w:cs="Arial"/>
          <w:sz w:val="20"/>
          <w:szCs w:val="20"/>
        </w:rPr>
      </w:pPr>
      <w:r w:rsidRPr="002C73D5">
        <w:rPr>
          <w:rFonts w:cs="Arial"/>
          <w:sz w:val="20"/>
          <w:szCs w:val="20"/>
        </w:rPr>
        <w:t xml:space="preserve">Eksperci są zobowiązani do przeprowadzenia oceny </w:t>
      </w:r>
      <w:r>
        <w:rPr>
          <w:rFonts w:cs="Arial"/>
          <w:sz w:val="20"/>
          <w:szCs w:val="20"/>
        </w:rPr>
        <w:t>merytorycznej</w:t>
      </w:r>
      <w:r w:rsidRPr="002C73D5">
        <w:rPr>
          <w:rFonts w:cs="Arial"/>
          <w:sz w:val="20"/>
          <w:szCs w:val="20"/>
        </w:rPr>
        <w:t xml:space="preserve"> w terminach określonych przez Zamawiającego. Szczegółowy harmonogram oceny </w:t>
      </w:r>
      <w:r>
        <w:rPr>
          <w:rFonts w:cs="Arial"/>
          <w:sz w:val="20"/>
          <w:szCs w:val="20"/>
        </w:rPr>
        <w:t>merytorycznej</w:t>
      </w:r>
      <w:r w:rsidRPr="002C73D5">
        <w:rPr>
          <w:rFonts w:cs="Arial"/>
          <w:sz w:val="20"/>
          <w:szCs w:val="20"/>
        </w:rPr>
        <w:t xml:space="preserve"> Zamawiający przedstawi podczas szkolenia przed rozpoczęciem procesu oceny.</w:t>
      </w:r>
    </w:p>
    <w:p w:rsidR="003551EE" w:rsidRPr="002C73D5" w:rsidRDefault="003551EE" w:rsidP="003551EE">
      <w:pPr>
        <w:numPr>
          <w:ilvl w:val="0"/>
          <w:numId w:val="2"/>
        </w:numPr>
        <w:suppressAutoHyphens/>
        <w:spacing w:after="0" w:line="200" w:lineRule="atLeast"/>
        <w:jc w:val="both"/>
        <w:rPr>
          <w:rFonts w:cs="Arial"/>
          <w:sz w:val="20"/>
          <w:szCs w:val="20"/>
        </w:rPr>
      </w:pPr>
      <w:bookmarkStart w:id="3" w:name="result_box8"/>
      <w:bookmarkEnd w:id="3"/>
      <w:r w:rsidRPr="002C73D5">
        <w:rPr>
          <w:rFonts w:cs="Arial"/>
          <w:sz w:val="20"/>
          <w:szCs w:val="20"/>
        </w:rPr>
        <w:t xml:space="preserve">Zamawiający wymaga, aby ekspert dokładnie przeczytał cały wniosek o dofinansowanie przed wypełnieniem formularza oceny jakości. Zamawiający zaleca, aby ekspert przeczytał kilka aplikacji w całości przed przystąpieniem do oceny danego wniosku. </w:t>
      </w:r>
    </w:p>
    <w:p w:rsidR="003551EE" w:rsidRPr="002C73D5" w:rsidRDefault="003551EE" w:rsidP="003551EE">
      <w:pPr>
        <w:numPr>
          <w:ilvl w:val="0"/>
          <w:numId w:val="2"/>
        </w:numPr>
        <w:suppressAutoHyphens/>
        <w:spacing w:after="0" w:line="200" w:lineRule="atLeast"/>
        <w:jc w:val="both"/>
        <w:rPr>
          <w:rFonts w:cs="Arial"/>
          <w:bCs/>
          <w:sz w:val="20"/>
          <w:szCs w:val="20"/>
        </w:rPr>
      </w:pPr>
      <w:bookmarkStart w:id="4" w:name="result_box9"/>
      <w:bookmarkEnd w:id="4"/>
      <w:r w:rsidRPr="002C73D5">
        <w:rPr>
          <w:rFonts w:cs="Arial"/>
          <w:sz w:val="20"/>
          <w:szCs w:val="20"/>
        </w:rPr>
        <w:t xml:space="preserve">Przed rozpoczęciem oceny wniosków, Zamawiający wymaga, aby ekspert zapoznał się z treścią </w:t>
      </w:r>
      <w:r w:rsidRPr="00F54067">
        <w:rPr>
          <w:sz w:val="20"/>
          <w:szCs w:val="20"/>
        </w:rPr>
        <w:t>„P</w:t>
      </w:r>
      <w:r>
        <w:rPr>
          <w:sz w:val="20"/>
          <w:szCs w:val="20"/>
        </w:rPr>
        <w:t>rzewodników dla wnioskodawców Programu Edukacja – Komponenty I - IV”, „Przewodnika dla ekspertów”</w:t>
      </w:r>
      <w:r w:rsidRPr="002C73D5">
        <w:rPr>
          <w:rFonts w:cs="Arial"/>
          <w:sz w:val="20"/>
          <w:szCs w:val="20"/>
        </w:rPr>
        <w:t xml:space="preserve"> </w:t>
      </w:r>
      <w:r w:rsidR="001731B7">
        <w:rPr>
          <w:rFonts w:cs="Arial"/>
          <w:sz w:val="20"/>
          <w:szCs w:val="20"/>
        </w:rPr>
        <w:t xml:space="preserve">- </w:t>
      </w:r>
      <w:r w:rsidRPr="002C73D5">
        <w:rPr>
          <w:rFonts w:cs="Arial"/>
          <w:sz w:val="20"/>
          <w:szCs w:val="20"/>
        </w:rPr>
        <w:t xml:space="preserve">zdobył dogłębną wiedzę o </w:t>
      </w:r>
      <w:r>
        <w:rPr>
          <w:rFonts w:cs="Arial"/>
          <w:sz w:val="20"/>
          <w:szCs w:val="20"/>
        </w:rPr>
        <w:t>Programie Edukacja, jego</w:t>
      </w:r>
      <w:r w:rsidRPr="002C73D5">
        <w:rPr>
          <w:rFonts w:cs="Arial"/>
          <w:sz w:val="20"/>
          <w:szCs w:val="20"/>
        </w:rPr>
        <w:t xml:space="preserve"> celach i priorytetach, </w:t>
      </w:r>
      <w:r>
        <w:rPr>
          <w:rFonts w:cs="Arial"/>
          <w:sz w:val="20"/>
          <w:szCs w:val="20"/>
        </w:rPr>
        <w:t>komponentach Programu i działaniach przewidzianych do realizacji</w:t>
      </w:r>
      <w:r w:rsidRPr="002C73D5">
        <w:rPr>
          <w:rFonts w:cs="Arial"/>
          <w:sz w:val="20"/>
          <w:szCs w:val="20"/>
        </w:rPr>
        <w:t>.</w:t>
      </w:r>
    </w:p>
    <w:p w:rsidR="003551EE" w:rsidRPr="002C73D5" w:rsidRDefault="003551EE" w:rsidP="003551EE">
      <w:pPr>
        <w:numPr>
          <w:ilvl w:val="0"/>
          <w:numId w:val="2"/>
        </w:numPr>
        <w:suppressAutoHyphens/>
        <w:spacing w:after="0" w:line="200" w:lineRule="atLeast"/>
        <w:jc w:val="both"/>
        <w:rPr>
          <w:rFonts w:cs="Arial"/>
          <w:bCs/>
          <w:sz w:val="20"/>
          <w:szCs w:val="20"/>
        </w:rPr>
      </w:pPr>
      <w:r w:rsidRPr="002C73D5">
        <w:rPr>
          <w:rFonts w:cs="Arial"/>
          <w:sz w:val="20"/>
          <w:szCs w:val="20"/>
        </w:rPr>
        <w:t xml:space="preserve">Zamawiający wymaga, aby ekspert potrafił zrozumieć kryteria oceny </w:t>
      </w:r>
      <w:r>
        <w:rPr>
          <w:rFonts w:cs="Arial"/>
          <w:sz w:val="20"/>
          <w:szCs w:val="20"/>
        </w:rPr>
        <w:t>merytorycznej</w:t>
      </w:r>
      <w:r w:rsidRPr="002C73D5">
        <w:rPr>
          <w:rFonts w:cs="Arial"/>
          <w:sz w:val="20"/>
          <w:szCs w:val="20"/>
        </w:rPr>
        <w:t xml:space="preserve">, poznał zawartość i strukturę formularza wniosku o dofinansowanie oraz zapoznał się ze wszystkimi dokumentami i narzędziami wymaganymi przez Zamawiającego. </w:t>
      </w:r>
    </w:p>
    <w:p w:rsidR="003551EE" w:rsidRPr="002C73D5" w:rsidRDefault="003551EE" w:rsidP="003551EE">
      <w:pPr>
        <w:numPr>
          <w:ilvl w:val="0"/>
          <w:numId w:val="2"/>
        </w:numPr>
        <w:suppressAutoHyphens/>
        <w:autoSpaceDE w:val="0"/>
        <w:spacing w:after="0" w:line="200" w:lineRule="atLeast"/>
        <w:jc w:val="both"/>
        <w:rPr>
          <w:rFonts w:cs="Arial"/>
          <w:sz w:val="20"/>
          <w:szCs w:val="20"/>
        </w:rPr>
      </w:pPr>
      <w:r w:rsidRPr="002C73D5">
        <w:rPr>
          <w:rFonts w:cs="Arial"/>
          <w:bCs/>
          <w:sz w:val="20"/>
          <w:szCs w:val="20"/>
        </w:rPr>
        <w:t>Ekspert musi zwrócić szczególną uwagę na przejrzystość, spójność i odpowiedni poziom szczegółowości w zakresie sporządzanych opinii na temat oceny jakościowej wniosków przekazanych do oceny przez Zamawiającego.</w:t>
      </w:r>
    </w:p>
    <w:p w:rsidR="003551EE" w:rsidRDefault="003551EE" w:rsidP="003551EE">
      <w:pPr>
        <w:numPr>
          <w:ilvl w:val="1"/>
          <w:numId w:val="2"/>
        </w:numPr>
        <w:suppressAutoHyphens/>
        <w:spacing w:after="0" w:line="200" w:lineRule="atLeast"/>
        <w:jc w:val="both"/>
        <w:rPr>
          <w:rFonts w:cs="Arial"/>
          <w:sz w:val="20"/>
          <w:szCs w:val="20"/>
        </w:rPr>
      </w:pPr>
      <w:r w:rsidRPr="00D01630">
        <w:rPr>
          <w:rFonts w:cs="Arial"/>
          <w:sz w:val="20"/>
          <w:szCs w:val="20"/>
        </w:rPr>
        <w:t>Zasady dotyczące konsolidacji oceny punktowej i opisowej Zamawiający przedstawi podczas szkolenia przed oceną wniosków.</w:t>
      </w:r>
    </w:p>
    <w:p w:rsidR="003551EE" w:rsidRDefault="003551EE" w:rsidP="003551EE">
      <w:pPr>
        <w:pStyle w:val="Akapitzlist"/>
        <w:numPr>
          <w:ilvl w:val="0"/>
          <w:numId w:val="2"/>
        </w:numPr>
        <w:suppressAutoHyphens/>
        <w:spacing w:after="0" w:line="200" w:lineRule="atLeast"/>
        <w:jc w:val="both"/>
        <w:rPr>
          <w:rFonts w:ascii="Arial" w:hAnsi="Arial" w:cs="Arial"/>
          <w:sz w:val="20"/>
          <w:szCs w:val="20"/>
        </w:rPr>
      </w:pPr>
      <w:r w:rsidRPr="0088138B">
        <w:rPr>
          <w:rFonts w:ascii="Arial" w:hAnsi="Arial" w:cs="Arial"/>
          <w:sz w:val="20"/>
          <w:szCs w:val="20"/>
        </w:rPr>
        <w:t>Wniosek o dofinansowa</w:t>
      </w:r>
      <w:r w:rsidR="00997A76">
        <w:rPr>
          <w:rFonts w:ascii="Arial" w:hAnsi="Arial" w:cs="Arial"/>
          <w:sz w:val="20"/>
          <w:szCs w:val="20"/>
        </w:rPr>
        <w:t>nie może otrzymać maksymalnie 11</w:t>
      </w:r>
      <w:r w:rsidRPr="0088138B">
        <w:rPr>
          <w:rFonts w:ascii="Arial" w:hAnsi="Arial" w:cs="Arial"/>
          <w:sz w:val="20"/>
          <w:szCs w:val="20"/>
        </w:rPr>
        <w:t>0 punktów, przy czym zgodnie z zasadami ustalonymi w dokumentach Programu Edukacja warunkiem niezbędnym uzyskania wsparcia przez Wnioskodawcę jest otrzymanie w trakcie oceny merytorycznej co najmniej 60 punktów ogólnej sumy punktów</w:t>
      </w:r>
      <w:r>
        <w:rPr>
          <w:rFonts w:ascii="Arial" w:hAnsi="Arial" w:cs="Arial"/>
          <w:sz w:val="20"/>
          <w:szCs w:val="20"/>
        </w:rPr>
        <w:t>.</w:t>
      </w:r>
    </w:p>
    <w:p w:rsidR="00882EBD" w:rsidRDefault="003551EE" w:rsidP="003551EE">
      <w:pPr>
        <w:pStyle w:val="Akapitzlist"/>
        <w:numPr>
          <w:ilvl w:val="0"/>
          <w:numId w:val="2"/>
        </w:numPr>
        <w:suppressAutoHyphens/>
        <w:spacing w:after="0" w:line="200" w:lineRule="atLeast"/>
        <w:jc w:val="both"/>
        <w:rPr>
          <w:rFonts w:ascii="Arial" w:hAnsi="Arial" w:cs="Arial"/>
          <w:sz w:val="20"/>
          <w:szCs w:val="20"/>
        </w:rPr>
      </w:pPr>
      <w:r w:rsidRPr="0088138B">
        <w:rPr>
          <w:rFonts w:ascii="Arial" w:hAnsi="Arial" w:cs="Arial"/>
          <w:sz w:val="20"/>
          <w:szCs w:val="20"/>
        </w:rPr>
        <w:t xml:space="preserve"> </w:t>
      </w:r>
    </w:p>
    <w:p w:rsidR="00882EBD" w:rsidRDefault="00882EBD" w:rsidP="00882EBD">
      <w:pPr>
        <w:pStyle w:val="Akapitzlist"/>
        <w:suppressAutoHyphens/>
        <w:spacing w:after="0" w:line="200" w:lineRule="atLeast"/>
        <w:ind w:left="360"/>
        <w:jc w:val="both"/>
        <w:rPr>
          <w:rFonts w:ascii="Arial" w:hAnsi="Arial" w:cs="Arial"/>
          <w:sz w:val="20"/>
          <w:szCs w:val="20"/>
        </w:rPr>
      </w:pPr>
    </w:p>
    <w:p w:rsidR="00882EBD" w:rsidRDefault="00882EBD" w:rsidP="00882EBD">
      <w:pPr>
        <w:pStyle w:val="Akapitzlist"/>
        <w:suppressAutoHyphens/>
        <w:spacing w:after="0" w:line="200" w:lineRule="atLeast"/>
        <w:ind w:left="360"/>
        <w:jc w:val="both"/>
        <w:rPr>
          <w:rFonts w:ascii="Arial" w:hAnsi="Arial" w:cs="Arial"/>
          <w:sz w:val="20"/>
          <w:szCs w:val="20"/>
        </w:rPr>
      </w:pPr>
    </w:p>
    <w:p w:rsidR="00882EBD" w:rsidRDefault="00882EBD" w:rsidP="00882EBD">
      <w:pPr>
        <w:pStyle w:val="Akapitzlist"/>
        <w:suppressAutoHyphens/>
        <w:spacing w:after="0" w:line="200" w:lineRule="atLeast"/>
        <w:ind w:left="360"/>
        <w:jc w:val="both"/>
        <w:rPr>
          <w:rFonts w:ascii="Arial" w:hAnsi="Arial" w:cs="Arial"/>
          <w:sz w:val="20"/>
          <w:szCs w:val="20"/>
        </w:rPr>
      </w:pPr>
    </w:p>
    <w:p w:rsidR="00882EBD" w:rsidRDefault="00882EBD" w:rsidP="00882EBD">
      <w:pPr>
        <w:pStyle w:val="Akapitzlist"/>
        <w:suppressAutoHyphens/>
        <w:spacing w:after="0" w:line="200" w:lineRule="atLeast"/>
        <w:ind w:left="360"/>
        <w:jc w:val="both"/>
        <w:rPr>
          <w:rFonts w:ascii="Arial" w:hAnsi="Arial" w:cs="Arial"/>
          <w:sz w:val="20"/>
          <w:szCs w:val="20"/>
        </w:rPr>
      </w:pPr>
    </w:p>
    <w:p w:rsidR="00882EBD" w:rsidRDefault="00882EBD" w:rsidP="00882EBD">
      <w:pPr>
        <w:pStyle w:val="Akapitzlist"/>
        <w:suppressAutoHyphens/>
        <w:spacing w:after="0" w:line="200" w:lineRule="atLeast"/>
        <w:ind w:left="360"/>
        <w:jc w:val="both"/>
        <w:rPr>
          <w:rFonts w:ascii="Arial" w:hAnsi="Arial" w:cs="Arial"/>
          <w:sz w:val="20"/>
          <w:szCs w:val="20"/>
        </w:rPr>
      </w:pPr>
    </w:p>
    <w:p w:rsidR="00882EBD" w:rsidRDefault="00882EBD" w:rsidP="00882EBD">
      <w:pPr>
        <w:pStyle w:val="Akapitzlist"/>
        <w:suppressAutoHyphens/>
        <w:spacing w:after="0" w:line="200" w:lineRule="atLeast"/>
        <w:ind w:left="360"/>
        <w:jc w:val="both"/>
        <w:rPr>
          <w:rFonts w:ascii="Arial" w:hAnsi="Arial" w:cs="Arial"/>
          <w:sz w:val="20"/>
          <w:szCs w:val="20"/>
        </w:rPr>
      </w:pPr>
    </w:p>
    <w:p w:rsidR="003551EE" w:rsidRPr="0088138B" w:rsidRDefault="003551EE" w:rsidP="003551EE">
      <w:pPr>
        <w:pStyle w:val="Akapitzlist"/>
        <w:numPr>
          <w:ilvl w:val="0"/>
          <w:numId w:val="2"/>
        </w:numPr>
        <w:suppressAutoHyphens/>
        <w:spacing w:after="0" w:line="200" w:lineRule="atLeast"/>
        <w:jc w:val="both"/>
        <w:rPr>
          <w:rFonts w:ascii="Arial" w:hAnsi="Arial" w:cs="Arial"/>
          <w:sz w:val="20"/>
          <w:szCs w:val="20"/>
        </w:rPr>
      </w:pPr>
      <w:r w:rsidRPr="0088138B">
        <w:rPr>
          <w:rFonts w:ascii="Arial" w:hAnsi="Arial" w:cs="Arial"/>
          <w:sz w:val="20"/>
          <w:szCs w:val="20"/>
        </w:rPr>
        <w:t>W przypadku rozbieżności wynoszących więcej niż 30% wyższego wyniku w ocenie dokonanej przez obu ekspertów, Operator Programu zleci ocenę projektu trzeciemu ekspertowi. W takich przypadkach średnia ocena z dwóch bardziej zbliżonych wyników stanowić będzie podstawę do stworzenia listy rankingowej projektów.</w:t>
      </w:r>
    </w:p>
    <w:p w:rsidR="003551EE" w:rsidRPr="00417204" w:rsidRDefault="003551EE" w:rsidP="003551EE">
      <w:pPr>
        <w:numPr>
          <w:ilvl w:val="0"/>
          <w:numId w:val="2"/>
        </w:numPr>
        <w:suppressAutoHyphens/>
        <w:autoSpaceDE w:val="0"/>
        <w:spacing w:after="0" w:line="200" w:lineRule="atLeast"/>
        <w:jc w:val="both"/>
        <w:rPr>
          <w:sz w:val="20"/>
          <w:szCs w:val="20"/>
        </w:rPr>
      </w:pPr>
      <w:r w:rsidRPr="00417204">
        <w:rPr>
          <w:sz w:val="20"/>
          <w:szCs w:val="20"/>
        </w:rPr>
        <w:t xml:space="preserve">Przedmiotem oceny </w:t>
      </w:r>
      <w:r>
        <w:rPr>
          <w:sz w:val="20"/>
          <w:szCs w:val="20"/>
        </w:rPr>
        <w:t>merytorycznej</w:t>
      </w:r>
      <w:r w:rsidRPr="00417204">
        <w:rPr>
          <w:sz w:val="20"/>
          <w:szCs w:val="20"/>
        </w:rPr>
        <w:t xml:space="preserve"> dokonywanej przez ekspertów będą wyłącznie wnioski ocenione przez Zamawiającego jako kompletne i spełniające kryteria formalne. Dlatego też w przypadku, gdy ekspert dostrzeże, że wniosek nie spełnia kryteriów formalnych z uwagi na ich przeoczenie na etapie oceny formalnej, wniosek taki, jako niepodlegający ocenie merytorycznej, przekaże Zamawiającemu do ponownej oceny formalnej.</w:t>
      </w:r>
    </w:p>
    <w:p w:rsidR="003551EE" w:rsidRPr="00417204" w:rsidRDefault="003551EE" w:rsidP="003551EE">
      <w:pPr>
        <w:numPr>
          <w:ilvl w:val="0"/>
          <w:numId w:val="2"/>
        </w:numPr>
        <w:suppressAutoHyphens/>
        <w:autoSpaceDE w:val="0"/>
        <w:spacing w:after="0" w:line="200" w:lineRule="atLeast"/>
        <w:jc w:val="both"/>
        <w:rPr>
          <w:sz w:val="20"/>
          <w:szCs w:val="20"/>
        </w:rPr>
      </w:pPr>
      <w:r w:rsidRPr="00417204">
        <w:rPr>
          <w:sz w:val="20"/>
          <w:szCs w:val="20"/>
        </w:rPr>
        <w:t xml:space="preserve">W przypadku gdy w wyniku oceny wniosku ekspert zidentyfikuje koszty/działania, które uzna za nieuzasadnione lub nieuprawnione (np. niezwiązane z planowanymi działaniami lub zawyżone w porównaniu do planowanych działań i rezultatów), w takim wypadku może zaproponować niższą niż zawnioskowana kwota dofinansowania, przy czym przy przedstawieniu swojej propozycji ma obowiązek uzasadnienia propozycji obniżenia budżetu wnioskowanego. W wypadku zaistnienia sytuacji opisanej powyżej eksperci, którzy oceniali dany wniosek, są zobowiązani do wypracowania wspólnego stanowiska odnośnie wysokości zaproponowanej przez siebie kwoty dofinansowania i do zapisania swoich ustaleń w </w:t>
      </w:r>
      <w:r>
        <w:rPr>
          <w:i/>
          <w:sz w:val="20"/>
          <w:szCs w:val="20"/>
        </w:rPr>
        <w:t>karcie oceny merytorycznej</w:t>
      </w:r>
      <w:r w:rsidRPr="00417204">
        <w:rPr>
          <w:i/>
          <w:sz w:val="20"/>
          <w:szCs w:val="20"/>
        </w:rPr>
        <w:t>.</w:t>
      </w:r>
    </w:p>
    <w:p w:rsidR="003551EE" w:rsidRPr="00490C58" w:rsidRDefault="003551EE" w:rsidP="003551EE">
      <w:pPr>
        <w:numPr>
          <w:ilvl w:val="0"/>
          <w:numId w:val="2"/>
        </w:numPr>
        <w:suppressAutoHyphens/>
        <w:autoSpaceDE w:val="0"/>
        <w:spacing w:after="0" w:line="200" w:lineRule="atLeast"/>
        <w:rPr>
          <w:sz w:val="20"/>
          <w:szCs w:val="20"/>
        </w:rPr>
      </w:pPr>
      <w:r w:rsidRPr="00417204">
        <w:rPr>
          <w:sz w:val="20"/>
          <w:szCs w:val="20"/>
        </w:rPr>
        <w:t xml:space="preserve">Ekspert przyjmuje do wiadomości i stosowania, iż uczestniczy w zadaniu wymagającym pracy zgodnej z najwyższymi standardami jakości oraz zobowiązuje się do przestrzegania wszelkich wytycznych, zaleceń i obowiązków formułowanych </w:t>
      </w:r>
      <w:r>
        <w:rPr>
          <w:sz w:val="20"/>
          <w:szCs w:val="20"/>
        </w:rPr>
        <w:t xml:space="preserve">w </w:t>
      </w:r>
      <w:r w:rsidRPr="00417204">
        <w:rPr>
          <w:sz w:val="20"/>
          <w:szCs w:val="20"/>
        </w:rPr>
        <w:t>„</w:t>
      </w:r>
      <w:r>
        <w:rPr>
          <w:i/>
          <w:iCs/>
          <w:sz w:val="20"/>
          <w:szCs w:val="20"/>
        </w:rPr>
        <w:t>Przewodnik</w:t>
      </w:r>
      <w:r w:rsidR="00303EEA">
        <w:rPr>
          <w:i/>
          <w:iCs/>
          <w:sz w:val="20"/>
          <w:szCs w:val="20"/>
        </w:rPr>
        <w:t>u</w:t>
      </w:r>
      <w:r>
        <w:rPr>
          <w:i/>
          <w:iCs/>
          <w:sz w:val="20"/>
          <w:szCs w:val="20"/>
        </w:rPr>
        <w:t xml:space="preserve"> dla ekspertów Programu Edukacja”.</w:t>
      </w:r>
    </w:p>
    <w:p w:rsidR="003551EE" w:rsidRPr="00490C58" w:rsidRDefault="003551EE" w:rsidP="003551EE">
      <w:pPr>
        <w:pStyle w:val="Akapitzlist1"/>
        <w:numPr>
          <w:ilvl w:val="0"/>
          <w:numId w:val="2"/>
        </w:numPr>
        <w:spacing w:line="200" w:lineRule="atLeast"/>
        <w:jc w:val="both"/>
        <w:rPr>
          <w:rFonts w:ascii="Arial" w:hAnsi="Arial" w:cs="Arial"/>
          <w:sz w:val="20"/>
          <w:szCs w:val="20"/>
        </w:rPr>
      </w:pPr>
      <w:r w:rsidRPr="00490C58">
        <w:rPr>
          <w:rFonts w:ascii="Arial" w:hAnsi="Arial" w:cs="Arial"/>
          <w:sz w:val="20"/>
          <w:szCs w:val="20"/>
        </w:rPr>
        <w:t xml:space="preserve">Ekspert wykonując powierzone zadania pracuje jako osoba niezależna, nie reprezentująca jakiejkolwiek instytucji czy organizacji. </w:t>
      </w:r>
    </w:p>
    <w:p w:rsidR="003551EE" w:rsidRPr="00303EEA" w:rsidRDefault="003551EE" w:rsidP="003551EE">
      <w:pPr>
        <w:numPr>
          <w:ilvl w:val="0"/>
          <w:numId w:val="2"/>
        </w:numPr>
        <w:suppressAutoHyphens/>
        <w:autoSpaceDE w:val="0"/>
        <w:spacing w:after="0" w:line="200" w:lineRule="atLeast"/>
        <w:jc w:val="both"/>
        <w:rPr>
          <w:rFonts w:cs="Arial"/>
          <w:sz w:val="20"/>
          <w:szCs w:val="20"/>
        </w:rPr>
      </w:pPr>
      <w:r w:rsidRPr="00303EEA">
        <w:rPr>
          <w:rFonts w:cs="Arial"/>
          <w:sz w:val="20"/>
          <w:szCs w:val="20"/>
        </w:rPr>
        <w:t xml:space="preserve">Eksperci, przy udziale których będzie wykonywane Zamówienie, </w:t>
      </w:r>
      <w:r w:rsidRPr="00303EEA">
        <w:rPr>
          <w:rFonts w:cs="Arial"/>
          <w:bCs/>
          <w:sz w:val="20"/>
          <w:szCs w:val="20"/>
        </w:rPr>
        <w:t>nie</w:t>
      </w:r>
      <w:r w:rsidRPr="00303EEA">
        <w:rPr>
          <w:rFonts w:cs="Arial"/>
          <w:sz w:val="20"/>
          <w:szCs w:val="20"/>
        </w:rPr>
        <w:t xml:space="preserve"> mogą być związani </w:t>
      </w:r>
      <w:r w:rsidRPr="00303EEA">
        <w:rPr>
          <w:rFonts w:cs="Arial"/>
          <w:sz w:val="20"/>
          <w:szCs w:val="20"/>
        </w:rPr>
        <w:br/>
        <w:t>z wnioskodawcami i beneficjentami Programu Edukacja stosunkiem osobistym lub</w:t>
      </w:r>
      <w:r w:rsidRPr="00303EEA">
        <w:rPr>
          <w:sz w:val="20"/>
          <w:szCs w:val="20"/>
        </w:rPr>
        <w:t xml:space="preserve"> służbowym </w:t>
      </w:r>
      <w:r w:rsidRPr="00303EEA">
        <w:rPr>
          <w:rFonts w:cs="Arial"/>
          <w:sz w:val="20"/>
          <w:szCs w:val="20"/>
        </w:rPr>
        <w:t xml:space="preserve">takiego rodzaju, który mógłby wywołać wątpliwości, co do bezstronności przeprowadzonych czynności. </w:t>
      </w:r>
    </w:p>
    <w:p w:rsidR="003551EE" w:rsidRPr="00303EEA" w:rsidRDefault="003551EE" w:rsidP="003551EE">
      <w:pPr>
        <w:numPr>
          <w:ilvl w:val="0"/>
          <w:numId w:val="2"/>
        </w:numPr>
        <w:suppressAutoHyphens/>
        <w:autoSpaceDE w:val="0"/>
        <w:spacing w:after="0" w:line="200" w:lineRule="atLeast"/>
        <w:jc w:val="both"/>
        <w:rPr>
          <w:rFonts w:cs="Arial"/>
          <w:sz w:val="20"/>
          <w:szCs w:val="20"/>
        </w:rPr>
      </w:pPr>
      <w:r w:rsidRPr="00303EEA">
        <w:rPr>
          <w:rFonts w:cs="Arial"/>
          <w:sz w:val="20"/>
          <w:szCs w:val="20"/>
        </w:rPr>
        <w:t xml:space="preserve">Ekspert </w:t>
      </w:r>
      <w:r w:rsidRPr="00303EEA">
        <w:rPr>
          <w:rFonts w:cs="Arial"/>
          <w:bCs/>
          <w:sz w:val="20"/>
          <w:szCs w:val="20"/>
        </w:rPr>
        <w:t>nie</w:t>
      </w:r>
      <w:r w:rsidRPr="00303EEA">
        <w:rPr>
          <w:rFonts w:cs="Arial"/>
          <w:sz w:val="20"/>
          <w:szCs w:val="20"/>
        </w:rPr>
        <w:t xml:space="preserve"> może przygotowywać samodzielnie ani uczestniczyć w prz</w:t>
      </w:r>
      <w:r w:rsidR="00AD6125">
        <w:rPr>
          <w:rFonts w:cs="Arial"/>
          <w:sz w:val="20"/>
          <w:szCs w:val="20"/>
        </w:rPr>
        <w:t>ygotowaniu wniosku, jak również</w:t>
      </w:r>
      <w:r w:rsidRPr="00303EEA">
        <w:rPr>
          <w:rFonts w:cs="Arial"/>
          <w:sz w:val="20"/>
          <w:szCs w:val="20"/>
        </w:rPr>
        <w:t xml:space="preserve"> składać w swoim imieniu lub w imieniu instytucji, którą reprezentuje wniosków o dofinansowanie do Programu Edukacja w okresie związania umową z Zamawiającym.</w:t>
      </w:r>
    </w:p>
    <w:p w:rsidR="003551EE" w:rsidRPr="00490C58" w:rsidRDefault="003551EE" w:rsidP="003551EE">
      <w:pPr>
        <w:numPr>
          <w:ilvl w:val="0"/>
          <w:numId w:val="2"/>
        </w:numPr>
        <w:suppressAutoHyphens/>
        <w:autoSpaceDE w:val="0"/>
        <w:spacing w:after="0" w:line="200" w:lineRule="atLeast"/>
        <w:jc w:val="both"/>
        <w:rPr>
          <w:rFonts w:cs="Arial"/>
          <w:sz w:val="20"/>
          <w:szCs w:val="20"/>
        </w:rPr>
      </w:pPr>
      <w:r w:rsidRPr="00490C58">
        <w:rPr>
          <w:rFonts w:cs="Arial"/>
          <w:sz w:val="20"/>
          <w:szCs w:val="20"/>
        </w:rPr>
        <w:t xml:space="preserve">Ekspert jest zobowiązany do przestrzegania  poufności informacji uzyskanej podczas całego procesu selekcji oraz oceny wniosków). Ekspert nie może być osobiście zaangażowany w działania, propozycje lub projekty, do których odnoszą się przydzielone mu zadania. Jeżeli taka sytuacja zaistniałaby, ekspert będzie zobowiązany do bezzwłocznego poinformowania o tym Zamawiającego. </w:t>
      </w:r>
    </w:p>
    <w:p w:rsidR="003551EE" w:rsidRPr="00490C58" w:rsidRDefault="003551EE" w:rsidP="003551EE">
      <w:pPr>
        <w:pStyle w:val="Akapitzlist1"/>
        <w:numPr>
          <w:ilvl w:val="0"/>
          <w:numId w:val="2"/>
        </w:numPr>
        <w:spacing w:line="200" w:lineRule="atLeast"/>
        <w:jc w:val="both"/>
        <w:rPr>
          <w:rFonts w:ascii="Arial" w:hAnsi="Arial" w:cs="Arial"/>
          <w:sz w:val="20"/>
          <w:szCs w:val="20"/>
        </w:rPr>
      </w:pPr>
      <w:r w:rsidRPr="00490C58">
        <w:rPr>
          <w:rFonts w:ascii="Arial" w:hAnsi="Arial" w:cs="Arial"/>
          <w:sz w:val="20"/>
          <w:szCs w:val="20"/>
        </w:rPr>
        <w:t xml:space="preserve">Ekspert nie może kontaktować się z autorami wniosków. Ekspert powinien wykonywać powierzone mu zadania jedynie w oparciu o udostępnioną przez Zamawiającego dokumentację. </w:t>
      </w:r>
    </w:p>
    <w:p w:rsidR="003551EE" w:rsidRPr="00490C58" w:rsidRDefault="003551EE" w:rsidP="003551EE">
      <w:pPr>
        <w:pStyle w:val="Akapitzlist1"/>
        <w:numPr>
          <w:ilvl w:val="0"/>
          <w:numId w:val="2"/>
        </w:numPr>
        <w:spacing w:line="200" w:lineRule="atLeast"/>
        <w:jc w:val="both"/>
        <w:rPr>
          <w:rFonts w:ascii="Arial" w:hAnsi="Arial" w:cs="Arial"/>
          <w:sz w:val="20"/>
          <w:szCs w:val="20"/>
        </w:rPr>
      </w:pPr>
      <w:r w:rsidRPr="00490C58">
        <w:rPr>
          <w:rFonts w:ascii="Arial" w:hAnsi="Arial" w:cs="Arial"/>
          <w:sz w:val="20"/>
          <w:szCs w:val="20"/>
        </w:rPr>
        <w:t xml:space="preserve">Ekspert jest zobowiązany do zachowania tajności wszelkiej dokumentacji projektowej i programowej przekazanej mu do oceny za pośrednictwem systemu on-line oraz podczas całego procesu oceny, w tym podczas szkoleń.  </w:t>
      </w:r>
    </w:p>
    <w:p w:rsidR="003551EE" w:rsidRPr="00490C58" w:rsidRDefault="003551EE" w:rsidP="003551EE">
      <w:pPr>
        <w:numPr>
          <w:ilvl w:val="0"/>
          <w:numId w:val="2"/>
        </w:numPr>
        <w:suppressAutoHyphens/>
        <w:spacing w:after="0" w:line="200" w:lineRule="atLeast"/>
        <w:jc w:val="both"/>
        <w:rPr>
          <w:rFonts w:cs="Arial"/>
          <w:sz w:val="20"/>
          <w:szCs w:val="20"/>
        </w:rPr>
      </w:pPr>
      <w:r w:rsidRPr="00490C58">
        <w:rPr>
          <w:rFonts w:cs="Arial"/>
          <w:sz w:val="20"/>
          <w:szCs w:val="20"/>
        </w:rPr>
        <w:t>Ekspert jest zobowiązany do bezpiecznego przechowywania powierzonej mu dokumentacji oraz zapobiegania dostępu do narzędzia on-line i otrzymanej  dokumentacji do oceny osobom nieupoważnionym.</w:t>
      </w:r>
    </w:p>
    <w:p w:rsidR="003551EE" w:rsidRPr="00490C58" w:rsidRDefault="003551EE" w:rsidP="003551EE">
      <w:pPr>
        <w:numPr>
          <w:ilvl w:val="0"/>
          <w:numId w:val="2"/>
        </w:numPr>
        <w:suppressAutoHyphens/>
        <w:spacing w:after="0" w:line="200" w:lineRule="atLeast"/>
        <w:jc w:val="both"/>
        <w:rPr>
          <w:rFonts w:cs="Arial"/>
          <w:sz w:val="20"/>
          <w:szCs w:val="20"/>
        </w:rPr>
      </w:pPr>
      <w:r w:rsidRPr="00490C58">
        <w:rPr>
          <w:rFonts w:cs="Arial"/>
          <w:sz w:val="20"/>
          <w:szCs w:val="20"/>
        </w:rPr>
        <w:t xml:space="preserve">Ekspert jest zobowiązany do utrzymywania przez cały okres wykonywania Zamówienia stałego kontaktu z Zamawiającym, a w szczególności z osobami wskazanymi przez Zamawiającego w celu należytego i terminowego wykonania Zamówienia. </w:t>
      </w:r>
    </w:p>
    <w:p w:rsidR="003551EE" w:rsidRPr="00490C58" w:rsidRDefault="003551EE" w:rsidP="003551EE">
      <w:pPr>
        <w:numPr>
          <w:ilvl w:val="0"/>
          <w:numId w:val="2"/>
        </w:numPr>
        <w:suppressAutoHyphens/>
        <w:autoSpaceDE w:val="0"/>
        <w:spacing w:after="0" w:line="200" w:lineRule="atLeast"/>
        <w:jc w:val="both"/>
        <w:rPr>
          <w:rFonts w:cs="Arial"/>
          <w:sz w:val="20"/>
          <w:szCs w:val="20"/>
        </w:rPr>
      </w:pPr>
      <w:r w:rsidRPr="00490C58">
        <w:rPr>
          <w:rFonts w:cs="Arial"/>
          <w:sz w:val="20"/>
          <w:szCs w:val="20"/>
        </w:rPr>
        <w:t xml:space="preserve">Zamawiający będzie monitorował postępy w przeprowadzaniu oceny </w:t>
      </w:r>
      <w:r w:rsidR="00AD6125">
        <w:rPr>
          <w:rFonts w:cs="Arial"/>
          <w:sz w:val="20"/>
          <w:szCs w:val="20"/>
        </w:rPr>
        <w:t>merytorycznej</w:t>
      </w:r>
      <w:r w:rsidRPr="00490C58">
        <w:rPr>
          <w:rFonts w:cs="Arial"/>
          <w:sz w:val="20"/>
          <w:szCs w:val="20"/>
        </w:rPr>
        <w:t xml:space="preserve"> oraz monitorował jakość opinii dostępnych w narzędziu on-line. Zamawiający może wymagać od eksperta dokonania zmiany oceny, jeśli nie spełnia obowiązujących norm i standardów jakości zgodnych w wymogami programu dla ekspertów.</w:t>
      </w:r>
    </w:p>
    <w:p w:rsidR="00882EBD" w:rsidRDefault="003551EE" w:rsidP="003551EE">
      <w:pPr>
        <w:numPr>
          <w:ilvl w:val="0"/>
          <w:numId w:val="2"/>
        </w:numPr>
        <w:suppressAutoHyphens/>
        <w:autoSpaceDE w:val="0"/>
        <w:spacing w:after="0" w:line="200" w:lineRule="atLeast"/>
        <w:jc w:val="both"/>
        <w:rPr>
          <w:rFonts w:cs="Arial"/>
          <w:sz w:val="20"/>
          <w:szCs w:val="20"/>
        </w:rPr>
      </w:pPr>
      <w:r w:rsidRPr="00490C58">
        <w:rPr>
          <w:rFonts w:cs="Arial"/>
          <w:sz w:val="20"/>
          <w:szCs w:val="20"/>
        </w:rPr>
        <w:t xml:space="preserve">Ekspert jest zobowiązany do niezwłocznego reagowania na wszelkie zastrzeżenia zgłaszane przez Zamawiającego w związku z realizacją oceny merytorycznej, a w szczególności na zastrzeżenia Zamawiającego dotyczące: wykonywania oceny w sposób niezgodny z harmonogramem, naruszenia przez eksperta obowiązku zachowania bezstronności i </w:t>
      </w:r>
    </w:p>
    <w:p w:rsidR="00882EBD" w:rsidRDefault="00882EBD" w:rsidP="00882EBD">
      <w:pPr>
        <w:suppressAutoHyphens/>
        <w:autoSpaceDE w:val="0"/>
        <w:spacing w:after="0" w:line="200" w:lineRule="atLeast"/>
        <w:ind w:left="360"/>
        <w:jc w:val="both"/>
        <w:rPr>
          <w:rFonts w:cs="Arial"/>
          <w:sz w:val="20"/>
          <w:szCs w:val="20"/>
        </w:rPr>
      </w:pPr>
    </w:p>
    <w:p w:rsidR="00882EBD" w:rsidRDefault="00882EBD" w:rsidP="00882EBD">
      <w:pPr>
        <w:suppressAutoHyphens/>
        <w:autoSpaceDE w:val="0"/>
        <w:spacing w:after="0" w:line="200" w:lineRule="atLeast"/>
        <w:ind w:left="360"/>
        <w:jc w:val="both"/>
        <w:rPr>
          <w:rFonts w:cs="Arial"/>
          <w:sz w:val="20"/>
          <w:szCs w:val="20"/>
        </w:rPr>
      </w:pPr>
    </w:p>
    <w:p w:rsidR="00882EBD" w:rsidRDefault="00882EBD" w:rsidP="00882EBD">
      <w:pPr>
        <w:suppressAutoHyphens/>
        <w:autoSpaceDE w:val="0"/>
        <w:spacing w:after="0" w:line="200" w:lineRule="atLeast"/>
        <w:ind w:left="360"/>
        <w:jc w:val="both"/>
        <w:rPr>
          <w:rFonts w:cs="Arial"/>
          <w:sz w:val="20"/>
          <w:szCs w:val="20"/>
        </w:rPr>
      </w:pPr>
    </w:p>
    <w:p w:rsidR="00882EBD" w:rsidRDefault="00882EBD" w:rsidP="00882EBD">
      <w:pPr>
        <w:suppressAutoHyphens/>
        <w:autoSpaceDE w:val="0"/>
        <w:spacing w:after="0" w:line="200" w:lineRule="atLeast"/>
        <w:ind w:left="360"/>
        <w:jc w:val="both"/>
        <w:rPr>
          <w:rFonts w:cs="Arial"/>
          <w:sz w:val="20"/>
          <w:szCs w:val="20"/>
        </w:rPr>
      </w:pPr>
    </w:p>
    <w:p w:rsidR="00882EBD" w:rsidRDefault="00882EBD" w:rsidP="00882EBD">
      <w:pPr>
        <w:suppressAutoHyphens/>
        <w:autoSpaceDE w:val="0"/>
        <w:spacing w:after="0" w:line="200" w:lineRule="atLeast"/>
        <w:ind w:left="360"/>
        <w:jc w:val="both"/>
        <w:rPr>
          <w:rFonts w:cs="Arial"/>
          <w:sz w:val="20"/>
          <w:szCs w:val="20"/>
        </w:rPr>
      </w:pPr>
    </w:p>
    <w:p w:rsidR="00882EBD" w:rsidRDefault="00882EBD" w:rsidP="00882EBD">
      <w:pPr>
        <w:suppressAutoHyphens/>
        <w:autoSpaceDE w:val="0"/>
        <w:spacing w:after="0" w:line="200" w:lineRule="atLeast"/>
        <w:ind w:left="360"/>
        <w:jc w:val="both"/>
        <w:rPr>
          <w:rFonts w:cs="Arial"/>
          <w:sz w:val="20"/>
          <w:szCs w:val="20"/>
        </w:rPr>
      </w:pPr>
    </w:p>
    <w:p w:rsidR="00882EBD" w:rsidRDefault="00882EBD" w:rsidP="00882EBD">
      <w:pPr>
        <w:suppressAutoHyphens/>
        <w:autoSpaceDE w:val="0"/>
        <w:spacing w:after="0" w:line="200" w:lineRule="atLeast"/>
        <w:ind w:left="360"/>
        <w:jc w:val="both"/>
        <w:rPr>
          <w:rFonts w:cs="Arial"/>
          <w:sz w:val="20"/>
          <w:szCs w:val="20"/>
        </w:rPr>
      </w:pPr>
    </w:p>
    <w:p w:rsidR="00882EBD" w:rsidRDefault="00882EBD" w:rsidP="00882EBD">
      <w:pPr>
        <w:suppressAutoHyphens/>
        <w:autoSpaceDE w:val="0"/>
        <w:spacing w:after="0" w:line="200" w:lineRule="atLeast"/>
        <w:ind w:left="360"/>
        <w:jc w:val="both"/>
        <w:rPr>
          <w:rFonts w:cs="Arial"/>
          <w:sz w:val="20"/>
          <w:szCs w:val="20"/>
        </w:rPr>
      </w:pPr>
      <w:bookmarkStart w:id="5" w:name="_GoBack"/>
      <w:bookmarkEnd w:id="5"/>
    </w:p>
    <w:p w:rsidR="003551EE" w:rsidRPr="00490C58" w:rsidRDefault="003551EE" w:rsidP="003551EE">
      <w:pPr>
        <w:numPr>
          <w:ilvl w:val="0"/>
          <w:numId w:val="2"/>
        </w:numPr>
        <w:suppressAutoHyphens/>
        <w:autoSpaceDE w:val="0"/>
        <w:spacing w:after="0" w:line="200" w:lineRule="atLeast"/>
        <w:jc w:val="both"/>
        <w:rPr>
          <w:rFonts w:cs="Arial"/>
          <w:sz w:val="20"/>
          <w:szCs w:val="20"/>
        </w:rPr>
      </w:pPr>
      <w:r w:rsidRPr="00490C58">
        <w:rPr>
          <w:rFonts w:cs="Arial"/>
          <w:sz w:val="20"/>
          <w:szCs w:val="20"/>
        </w:rPr>
        <w:t>niezależności, naruszenia przez eksperta zasad i obowiązków wynikających z SIWZ, umowy i z dokumentów Programu Edukacja.</w:t>
      </w:r>
    </w:p>
    <w:p w:rsidR="003551EE" w:rsidRPr="00490C58" w:rsidRDefault="003551EE" w:rsidP="003551EE">
      <w:pPr>
        <w:numPr>
          <w:ilvl w:val="0"/>
          <w:numId w:val="2"/>
        </w:numPr>
        <w:suppressAutoHyphens/>
        <w:autoSpaceDE w:val="0"/>
        <w:spacing w:after="0" w:line="200" w:lineRule="atLeast"/>
        <w:jc w:val="both"/>
        <w:rPr>
          <w:rFonts w:cs="Arial"/>
          <w:sz w:val="20"/>
          <w:szCs w:val="20"/>
        </w:rPr>
      </w:pPr>
      <w:r w:rsidRPr="00490C58">
        <w:rPr>
          <w:rFonts w:cs="Arial"/>
          <w:sz w:val="20"/>
          <w:szCs w:val="20"/>
        </w:rPr>
        <w:t xml:space="preserve">W wypadku, gdy w toku wykonywania Zamówienia przedstawiciele Zamawiającego stwierdzą błędy w </w:t>
      </w:r>
      <w:r w:rsidRPr="00490C58">
        <w:rPr>
          <w:rFonts w:cs="Arial"/>
          <w:i/>
          <w:sz w:val="20"/>
          <w:szCs w:val="20"/>
        </w:rPr>
        <w:t xml:space="preserve">karcie oceny merytorycznej </w:t>
      </w:r>
      <w:r w:rsidRPr="00490C58">
        <w:rPr>
          <w:rFonts w:cs="Arial"/>
          <w:sz w:val="20"/>
          <w:szCs w:val="20"/>
        </w:rPr>
        <w:t xml:space="preserve">w systemie online FRSE, albo gdy stwierdzą, że ocena eksperta zawarta w </w:t>
      </w:r>
      <w:r w:rsidRPr="00490C58">
        <w:rPr>
          <w:rFonts w:cs="Arial"/>
          <w:i/>
          <w:sz w:val="20"/>
          <w:szCs w:val="20"/>
        </w:rPr>
        <w:t xml:space="preserve">karcie oceny merytorycznej </w:t>
      </w:r>
      <w:r w:rsidRPr="00490C58">
        <w:rPr>
          <w:rFonts w:cs="Arial"/>
          <w:sz w:val="20"/>
          <w:szCs w:val="20"/>
        </w:rPr>
        <w:t>jest dokonana w sposób wadliwy lub niepełny, albo gdy ocena nie zawiera należytego uzasadnienia stanowiska eksperta, w takich wypadkach Zamawiający wezwie eksperta za pośrednictwem poczty elektronicznej do dokonania korekt lub poprawy zakwestionowanej oceny w wyznaczonym terminie w systemie online FRSE.</w:t>
      </w:r>
    </w:p>
    <w:p w:rsidR="003551EE" w:rsidRPr="00490C58" w:rsidRDefault="003551EE" w:rsidP="003551EE">
      <w:pPr>
        <w:numPr>
          <w:ilvl w:val="0"/>
          <w:numId w:val="2"/>
        </w:numPr>
        <w:suppressAutoHyphens/>
        <w:autoSpaceDE w:val="0"/>
        <w:spacing w:after="0" w:line="200" w:lineRule="atLeast"/>
        <w:jc w:val="both"/>
        <w:rPr>
          <w:rFonts w:cs="Arial"/>
          <w:sz w:val="20"/>
          <w:szCs w:val="20"/>
        </w:rPr>
      </w:pPr>
      <w:r w:rsidRPr="00490C58">
        <w:rPr>
          <w:rFonts w:cs="Arial"/>
          <w:sz w:val="20"/>
          <w:szCs w:val="20"/>
        </w:rPr>
        <w:t xml:space="preserve">Zamawiający poinformuje eksperta o sposobie wypełniania </w:t>
      </w:r>
      <w:r w:rsidRPr="00490C58">
        <w:rPr>
          <w:rFonts w:cs="Arial"/>
          <w:i/>
          <w:sz w:val="20"/>
          <w:szCs w:val="20"/>
        </w:rPr>
        <w:t>karcie oceny merytorycznej</w:t>
      </w:r>
      <w:r w:rsidRPr="00490C58">
        <w:rPr>
          <w:rFonts w:cs="Arial"/>
          <w:sz w:val="20"/>
          <w:szCs w:val="20"/>
        </w:rPr>
        <w:t xml:space="preserve"> w systemie </w:t>
      </w:r>
      <w:r>
        <w:rPr>
          <w:rFonts w:cs="Arial"/>
          <w:sz w:val="20"/>
          <w:szCs w:val="20"/>
        </w:rPr>
        <w:t>online FRSE</w:t>
      </w:r>
      <w:r w:rsidRPr="00490C58">
        <w:rPr>
          <w:rFonts w:cs="Arial"/>
          <w:sz w:val="20"/>
          <w:szCs w:val="20"/>
        </w:rPr>
        <w:t xml:space="preserve"> na szkoleniach przewidzianych i obowiązkowych dla ekspertów </w:t>
      </w:r>
      <w:r w:rsidRPr="00490C58">
        <w:rPr>
          <w:rFonts w:cs="Arial"/>
          <w:sz w:val="20"/>
          <w:szCs w:val="20"/>
        </w:rPr>
        <w:br/>
        <w:t>o których mowa na wstępie i niniejszego opisu.</w:t>
      </w:r>
    </w:p>
    <w:p w:rsidR="003551EE" w:rsidRPr="00490C58" w:rsidRDefault="003551EE" w:rsidP="003551EE">
      <w:pPr>
        <w:numPr>
          <w:ilvl w:val="0"/>
          <w:numId w:val="2"/>
        </w:numPr>
        <w:suppressAutoHyphens/>
        <w:spacing w:after="0" w:line="200" w:lineRule="atLeast"/>
        <w:jc w:val="both"/>
        <w:rPr>
          <w:sz w:val="20"/>
          <w:szCs w:val="20"/>
        </w:rPr>
      </w:pPr>
      <w:r w:rsidRPr="00490C58">
        <w:rPr>
          <w:sz w:val="20"/>
          <w:szCs w:val="20"/>
        </w:rPr>
        <w:t xml:space="preserve">Ekspertowi zostaną przydzielone do oceny wnioski zgodnie z profilem jego doświadczenia i wiedzy z zakresu dziedziny w której będzie oceniał wnioski. </w:t>
      </w:r>
    </w:p>
    <w:p w:rsidR="003551EE" w:rsidRPr="00490C58" w:rsidRDefault="003551EE" w:rsidP="003551EE">
      <w:pPr>
        <w:numPr>
          <w:ilvl w:val="0"/>
          <w:numId w:val="2"/>
        </w:numPr>
        <w:suppressAutoHyphens/>
        <w:autoSpaceDE w:val="0"/>
        <w:spacing w:after="0" w:line="200" w:lineRule="atLeast"/>
        <w:jc w:val="both"/>
        <w:rPr>
          <w:sz w:val="20"/>
          <w:szCs w:val="20"/>
        </w:rPr>
      </w:pPr>
      <w:r w:rsidRPr="00490C58">
        <w:rPr>
          <w:sz w:val="20"/>
          <w:szCs w:val="20"/>
        </w:rPr>
        <w:t xml:space="preserve">Za wykonanie Zamówienia ekspert otrzyma wynagrodzenie na podstawie umowy w wysokości zaoferowanej w swojej ofercie. Wynagrodzenie to będzie stanowić iloczyn ceny brutto za wykonanie oceny 1 (jednego) wniosku oraz liczby wniosków podlegających ocenie merytorycznej w ramach Zamówienia. </w:t>
      </w:r>
    </w:p>
    <w:p w:rsidR="003551EE" w:rsidRPr="00490C58" w:rsidRDefault="003551EE" w:rsidP="003551EE">
      <w:pPr>
        <w:numPr>
          <w:ilvl w:val="0"/>
          <w:numId w:val="2"/>
        </w:numPr>
        <w:suppressAutoHyphens/>
        <w:autoSpaceDE w:val="0"/>
        <w:spacing w:after="0" w:line="200" w:lineRule="atLeast"/>
        <w:jc w:val="both"/>
        <w:rPr>
          <w:sz w:val="20"/>
          <w:szCs w:val="20"/>
        </w:rPr>
      </w:pPr>
      <w:r w:rsidRPr="00490C58">
        <w:rPr>
          <w:sz w:val="20"/>
          <w:szCs w:val="20"/>
        </w:rPr>
        <w:t>Zamawiający zapewni wsparcie ekspertom zaangażowanym do oceny jakościowej wniosków o dofinansowanie w zakresie kwestii merytorycznych oraz technicznych związanych z procesem oceny poprzez wskazanie osób kontaktowych ze strony zespołu Programu Edukacja odpowiedzialnych za komunikację i współpracę z ekspertami. Lista osób do kontaktu zostanie udostępniona ekspertom podczas szkolenia wprowadzającego przed rozpoczęciem oceny.</w:t>
      </w:r>
    </w:p>
    <w:p w:rsidR="00EA1857" w:rsidRDefault="00EA1857"/>
    <w:sectPr w:rsidR="00EA185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61B" w:rsidRDefault="002A561B" w:rsidP="002A561B">
      <w:pPr>
        <w:spacing w:after="0" w:line="240" w:lineRule="auto"/>
      </w:pPr>
      <w:r>
        <w:separator/>
      </w:r>
    </w:p>
  </w:endnote>
  <w:endnote w:type="continuationSeparator" w:id="0">
    <w:p w:rsidR="002A561B" w:rsidRDefault="002A561B" w:rsidP="002A5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61B" w:rsidRDefault="002A561B" w:rsidP="002A561B">
      <w:pPr>
        <w:spacing w:after="0" w:line="240" w:lineRule="auto"/>
      </w:pPr>
      <w:r>
        <w:separator/>
      </w:r>
    </w:p>
  </w:footnote>
  <w:footnote w:type="continuationSeparator" w:id="0">
    <w:p w:rsidR="002A561B" w:rsidRDefault="002A561B" w:rsidP="002A56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61B" w:rsidRDefault="00882EB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1" layoutInCell="1" allowOverlap="1" wp14:anchorId="69CB50BA" wp14:editId="37E4CEF5">
          <wp:simplePos x="0" y="0"/>
          <wp:positionH relativeFrom="page">
            <wp:posOffset>549910</wp:posOffset>
          </wp:positionH>
          <wp:positionV relativeFrom="paragraph">
            <wp:posOffset>481965</wp:posOffset>
          </wp:positionV>
          <wp:extent cx="6486525" cy="1165225"/>
          <wp:effectExtent l="0" t="0" r="9525" b="0"/>
          <wp:wrapNone/>
          <wp:docPr id="10" name="Grafika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aglowek_eng.sv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6525" cy="1165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A561B">
      <w:tab/>
    </w:r>
    <w:r w:rsidR="002A561B">
      <w:tab/>
      <w:t>Załącznik nr 3 do umowy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4FC49F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64362B16"/>
    <w:multiLevelType w:val="multilevel"/>
    <w:tmpl w:val="4FC49F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1EE"/>
    <w:rsid w:val="001731B7"/>
    <w:rsid w:val="001F59D0"/>
    <w:rsid w:val="002A561B"/>
    <w:rsid w:val="00303EEA"/>
    <w:rsid w:val="003551EE"/>
    <w:rsid w:val="00524E5F"/>
    <w:rsid w:val="00882EBD"/>
    <w:rsid w:val="00997A76"/>
    <w:rsid w:val="00AD6125"/>
    <w:rsid w:val="00CD28C2"/>
    <w:rsid w:val="00CF1128"/>
    <w:rsid w:val="00D03169"/>
    <w:rsid w:val="00EA1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51EE"/>
    <w:pPr>
      <w:spacing w:after="160" w:line="259" w:lineRule="auto"/>
    </w:pPr>
    <w:rPr>
      <w:rFonts w:ascii="Arial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unkt 1.1"/>
    <w:basedOn w:val="Normalny"/>
    <w:link w:val="AkapitzlistZnak"/>
    <w:uiPriority w:val="34"/>
    <w:qFormat/>
    <w:rsid w:val="003551EE"/>
    <w:pPr>
      <w:spacing w:after="200" w:line="276" w:lineRule="auto"/>
      <w:ind w:left="720"/>
      <w:contextualSpacing/>
    </w:pPr>
    <w:rPr>
      <w:rFonts w:asciiTheme="minorHAnsi" w:hAnsiTheme="minorHAnsi"/>
    </w:rPr>
  </w:style>
  <w:style w:type="character" w:customStyle="1" w:styleId="AkapitzlistZnak">
    <w:name w:val="Akapit z listą Znak"/>
    <w:aliases w:val="Punkt 1.1 Znak"/>
    <w:basedOn w:val="Domylnaczcionkaakapitu"/>
    <w:link w:val="Akapitzlist"/>
    <w:uiPriority w:val="34"/>
    <w:rsid w:val="003551EE"/>
  </w:style>
  <w:style w:type="character" w:styleId="Odwoaniedokomentarza">
    <w:name w:val="annotation reference"/>
    <w:basedOn w:val="Domylnaczcionkaakapitu"/>
    <w:uiPriority w:val="99"/>
    <w:semiHidden/>
    <w:unhideWhenUsed/>
    <w:rsid w:val="003551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51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51EE"/>
    <w:rPr>
      <w:rFonts w:ascii="Arial" w:hAnsi="Arial"/>
      <w:sz w:val="20"/>
      <w:szCs w:val="20"/>
    </w:rPr>
  </w:style>
  <w:style w:type="paragraph" w:customStyle="1" w:styleId="Akapitzlist1">
    <w:name w:val="Akapit z listą1"/>
    <w:basedOn w:val="Normalny"/>
    <w:rsid w:val="003551EE"/>
    <w:pPr>
      <w:suppressAutoHyphens/>
      <w:spacing w:after="0" w:line="240" w:lineRule="auto"/>
      <w:ind w:left="720"/>
    </w:pPr>
    <w:rPr>
      <w:rFonts w:ascii="Trebuchet MS" w:eastAsia="Times New Roman" w:hAnsi="Trebuchet MS" w:cs="Trebuchet MS"/>
      <w:kern w:val="1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5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51EE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59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59D0"/>
    <w:rPr>
      <w:rFonts w:ascii="Arial" w:hAnsi="Arial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2A56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561B"/>
    <w:rPr>
      <w:rFonts w:ascii="Arial" w:hAnsi="Arial"/>
    </w:rPr>
  </w:style>
  <w:style w:type="paragraph" w:styleId="Stopka">
    <w:name w:val="footer"/>
    <w:basedOn w:val="Normalny"/>
    <w:link w:val="StopkaZnak"/>
    <w:uiPriority w:val="99"/>
    <w:unhideWhenUsed/>
    <w:rsid w:val="002A56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561B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51EE"/>
    <w:pPr>
      <w:spacing w:after="160" w:line="259" w:lineRule="auto"/>
    </w:pPr>
    <w:rPr>
      <w:rFonts w:ascii="Arial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unkt 1.1"/>
    <w:basedOn w:val="Normalny"/>
    <w:link w:val="AkapitzlistZnak"/>
    <w:uiPriority w:val="34"/>
    <w:qFormat/>
    <w:rsid w:val="003551EE"/>
    <w:pPr>
      <w:spacing w:after="200" w:line="276" w:lineRule="auto"/>
      <w:ind w:left="720"/>
      <w:contextualSpacing/>
    </w:pPr>
    <w:rPr>
      <w:rFonts w:asciiTheme="minorHAnsi" w:hAnsiTheme="minorHAnsi"/>
    </w:rPr>
  </w:style>
  <w:style w:type="character" w:customStyle="1" w:styleId="AkapitzlistZnak">
    <w:name w:val="Akapit z listą Znak"/>
    <w:aliases w:val="Punkt 1.1 Znak"/>
    <w:basedOn w:val="Domylnaczcionkaakapitu"/>
    <w:link w:val="Akapitzlist"/>
    <w:uiPriority w:val="34"/>
    <w:rsid w:val="003551EE"/>
  </w:style>
  <w:style w:type="character" w:styleId="Odwoaniedokomentarza">
    <w:name w:val="annotation reference"/>
    <w:basedOn w:val="Domylnaczcionkaakapitu"/>
    <w:uiPriority w:val="99"/>
    <w:semiHidden/>
    <w:unhideWhenUsed/>
    <w:rsid w:val="003551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51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51EE"/>
    <w:rPr>
      <w:rFonts w:ascii="Arial" w:hAnsi="Arial"/>
      <w:sz w:val="20"/>
      <w:szCs w:val="20"/>
    </w:rPr>
  </w:style>
  <w:style w:type="paragraph" w:customStyle="1" w:styleId="Akapitzlist1">
    <w:name w:val="Akapit z listą1"/>
    <w:basedOn w:val="Normalny"/>
    <w:rsid w:val="003551EE"/>
    <w:pPr>
      <w:suppressAutoHyphens/>
      <w:spacing w:after="0" w:line="240" w:lineRule="auto"/>
      <w:ind w:left="720"/>
    </w:pPr>
    <w:rPr>
      <w:rFonts w:ascii="Trebuchet MS" w:eastAsia="Times New Roman" w:hAnsi="Trebuchet MS" w:cs="Trebuchet MS"/>
      <w:kern w:val="1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5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51EE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59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59D0"/>
    <w:rPr>
      <w:rFonts w:ascii="Arial" w:hAnsi="Arial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2A56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561B"/>
    <w:rPr>
      <w:rFonts w:ascii="Arial" w:hAnsi="Arial"/>
    </w:rPr>
  </w:style>
  <w:style w:type="paragraph" w:styleId="Stopka">
    <w:name w:val="footer"/>
    <w:basedOn w:val="Normalny"/>
    <w:link w:val="StopkaZnak"/>
    <w:uiPriority w:val="99"/>
    <w:unhideWhenUsed/>
    <w:rsid w:val="002A56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561B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1346</Words>
  <Characters>8078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9406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Szymanik</dc:creator>
  <cp:lastModifiedBy>psosnowski</cp:lastModifiedBy>
  <cp:revision>6</cp:revision>
  <dcterms:created xsi:type="dcterms:W3CDTF">2019-08-19T08:40:00Z</dcterms:created>
  <dcterms:modified xsi:type="dcterms:W3CDTF">2019-08-21T11:04:00Z</dcterms:modified>
</cp:coreProperties>
</file>