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DF" w:rsidRPr="00AE7D63" w:rsidRDefault="00AE7D63" w:rsidP="00B502D7">
      <w:pPr>
        <w:jc w:val="both"/>
        <w:rPr>
          <w:rFonts w:ascii="Times New Roman" w:hAnsi="Times New Roman" w:cs="Times New Roman"/>
          <w:u w:val="single"/>
          <w:lang w:val="en-US"/>
        </w:rPr>
      </w:pPr>
      <w:bookmarkStart w:id="0" w:name="_GoBack"/>
      <w:bookmarkEnd w:id="0"/>
      <w:proofErr w:type="spellStart"/>
      <w:r w:rsidRPr="00AE7D63">
        <w:rPr>
          <w:rFonts w:ascii="Times New Roman" w:hAnsi="Times New Roman" w:cs="Times New Roman"/>
          <w:u w:val="single"/>
          <w:lang w:val="en-US"/>
        </w:rPr>
        <w:t>Część</w:t>
      </w:r>
      <w:proofErr w:type="spellEnd"/>
      <w:r w:rsidRPr="00AE7D63">
        <w:rPr>
          <w:rFonts w:ascii="Times New Roman" w:hAnsi="Times New Roman" w:cs="Times New Roman"/>
          <w:u w:val="single"/>
          <w:lang w:val="en-US"/>
        </w:rPr>
        <w:t xml:space="preserve"> </w:t>
      </w:r>
      <w:r w:rsidR="008F16DF" w:rsidRPr="00AE7D63">
        <w:rPr>
          <w:rFonts w:ascii="Times New Roman" w:hAnsi="Times New Roman" w:cs="Times New Roman"/>
          <w:u w:val="single"/>
          <w:lang w:val="en-US"/>
        </w:rPr>
        <w:t>I:</w:t>
      </w:r>
    </w:p>
    <w:p w:rsidR="008F16DF" w:rsidRPr="00AE7D63" w:rsidRDefault="00AE7D63" w:rsidP="00B502D7">
      <w:pPr>
        <w:jc w:val="both"/>
        <w:rPr>
          <w:rFonts w:ascii="Times New Roman" w:hAnsi="Times New Roman" w:cs="Times New Roman"/>
          <w:lang w:val="en-US"/>
        </w:rPr>
      </w:pPr>
      <w:proofErr w:type="spellStart"/>
      <w:r w:rsidRPr="00AE7D63">
        <w:rPr>
          <w:rFonts w:ascii="Times New Roman" w:hAnsi="Times New Roman" w:cs="Times New Roman"/>
          <w:lang w:val="en-US"/>
        </w:rPr>
        <w:t>Tekst</w:t>
      </w:r>
      <w:proofErr w:type="spellEnd"/>
      <w:r w:rsidRPr="00AE7D63">
        <w:rPr>
          <w:rFonts w:ascii="Times New Roman" w:hAnsi="Times New Roman" w:cs="Times New Roman"/>
          <w:lang w:val="en-US"/>
        </w:rPr>
        <w:t xml:space="preserve"> 1</w:t>
      </w:r>
    </w:p>
    <w:p w:rsidR="00AE7D63" w:rsidRPr="00AE7D63" w:rsidRDefault="00AE7D63" w:rsidP="00B502D7">
      <w:pPr>
        <w:jc w:val="both"/>
        <w:rPr>
          <w:rFonts w:ascii="Times New Roman" w:hAnsi="Times New Roman" w:cs="Times New Roman"/>
          <w:lang w:val="en-US"/>
        </w:rPr>
      </w:pPr>
      <w:r w:rsidRPr="00AE7D63">
        <w:rPr>
          <w:rFonts w:ascii="Times New Roman" w:hAnsi="Times New Roman" w:cs="Times New Roman"/>
          <w:lang w:val="en-US"/>
        </w:rPr>
        <w:t>EN-PL</w:t>
      </w:r>
    </w:p>
    <w:p w:rsidR="00AE7D63" w:rsidRPr="00AE7D63" w:rsidRDefault="00AE7D63" w:rsidP="00AE7D63">
      <w:pPr>
        <w:jc w:val="both"/>
        <w:rPr>
          <w:rFonts w:ascii="Times New Roman" w:hAnsi="Times New Roman" w:cs="Times New Roman"/>
          <w:lang w:val="en-US"/>
        </w:rPr>
      </w:pPr>
      <w:r w:rsidRPr="00AE7D63">
        <w:rPr>
          <w:rFonts w:ascii="Times New Roman" w:hAnsi="Times New Roman" w:cs="Times New Roman"/>
          <w:lang w:val="en-US"/>
        </w:rPr>
        <w:t>1.1.1</w:t>
      </w:r>
      <w:r w:rsidRPr="00AE7D63">
        <w:rPr>
          <w:rFonts w:ascii="Times New Roman" w:hAnsi="Times New Roman" w:cs="Times New Roman"/>
          <w:lang w:val="en-US"/>
        </w:rPr>
        <w:tab/>
        <w:t xml:space="preserve">Monitoring visits </w:t>
      </w:r>
    </w:p>
    <w:p w:rsidR="00AE7D63" w:rsidRPr="00AE7D63" w:rsidRDefault="00AE7D63" w:rsidP="00AE7D63">
      <w:pPr>
        <w:jc w:val="both"/>
        <w:rPr>
          <w:rFonts w:ascii="Times New Roman" w:hAnsi="Times New Roman" w:cs="Times New Roman"/>
          <w:lang w:val="en-US"/>
        </w:rPr>
      </w:pPr>
      <w:r w:rsidRPr="00AE7D63">
        <w:rPr>
          <w:rFonts w:ascii="Times New Roman" w:hAnsi="Times New Roman" w:cs="Times New Roman"/>
          <w:lang w:val="en-US"/>
        </w:rPr>
        <w:t>1.</w:t>
      </w:r>
      <w:r w:rsidRPr="00AE7D63">
        <w:rPr>
          <w:rFonts w:ascii="Times New Roman" w:hAnsi="Times New Roman" w:cs="Times New Roman"/>
          <w:lang w:val="en-US"/>
        </w:rPr>
        <w:tab/>
        <w:t xml:space="preserve">The NA may implement a </w:t>
      </w:r>
      <w:proofErr w:type="spellStart"/>
      <w:r w:rsidRPr="00AE7D63">
        <w:rPr>
          <w:rFonts w:ascii="Times New Roman" w:hAnsi="Times New Roman" w:cs="Times New Roman"/>
          <w:lang w:val="en-US"/>
        </w:rPr>
        <w:t>programme</w:t>
      </w:r>
      <w:proofErr w:type="spellEnd"/>
      <w:r w:rsidRPr="00AE7D63">
        <w:rPr>
          <w:rFonts w:ascii="Times New Roman" w:hAnsi="Times New Roman" w:cs="Times New Roman"/>
          <w:lang w:val="en-US"/>
        </w:rPr>
        <w:t xml:space="preserve"> of on-site visits to beneficiaries in view of monitoring the implementation of individual projects. In the case of mobility projects in the field of higher education between </w:t>
      </w:r>
      <w:proofErr w:type="spellStart"/>
      <w:r w:rsidRPr="00AE7D63">
        <w:rPr>
          <w:rFonts w:ascii="Times New Roman" w:hAnsi="Times New Roman" w:cs="Times New Roman"/>
          <w:lang w:val="en-US"/>
        </w:rPr>
        <w:t>Programme</w:t>
      </w:r>
      <w:proofErr w:type="spellEnd"/>
      <w:r w:rsidRPr="00AE7D63">
        <w:rPr>
          <w:rFonts w:ascii="Times New Roman" w:hAnsi="Times New Roman" w:cs="Times New Roman"/>
          <w:lang w:val="en-US"/>
        </w:rPr>
        <w:t xml:space="preserve"> and Partner Countries, the NA may complement monitoring visits to beneficiaries with fact-finding missions to Partner Countries to gather information on project implementation in those countries. The NA will carry out such fact-finding missions ensuring that EU Delegations and, if they exist in the country concerned, National Erasmus+ Offices (NEOs) are duly informed.</w:t>
      </w:r>
    </w:p>
    <w:p w:rsidR="00AE7D63" w:rsidRPr="00AE7D63" w:rsidRDefault="00AE7D63" w:rsidP="00AE7D63">
      <w:pPr>
        <w:jc w:val="both"/>
        <w:rPr>
          <w:rFonts w:ascii="Times New Roman" w:hAnsi="Times New Roman" w:cs="Times New Roman"/>
          <w:lang w:val="en-US"/>
        </w:rPr>
      </w:pPr>
      <w:r w:rsidRPr="00AE7D63">
        <w:rPr>
          <w:rFonts w:ascii="Times New Roman" w:hAnsi="Times New Roman" w:cs="Times New Roman"/>
          <w:lang w:val="en-US"/>
        </w:rPr>
        <w:t>2.</w:t>
      </w:r>
      <w:r w:rsidRPr="00AE7D63">
        <w:rPr>
          <w:rFonts w:ascii="Times New Roman" w:hAnsi="Times New Roman" w:cs="Times New Roman"/>
          <w:lang w:val="en-US"/>
        </w:rPr>
        <w:tab/>
        <w:t xml:space="preserve">Monitoring visits shall be used primarily to support and counsel the beneficiary as well as to gather and disseminate good practice examples. They can also contribute to collecting information on qualitative aspects of </w:t>
      </w:r>
      <w:proofErr w:type="spellStart"/>
      <w:r w:rsidRPr="00AE7D63">
        <w:rPr>
          <w:rFonts w:ascii="Times New Roman" w:hAnsi="Times New Roman" w:cs="Times New Roman"/>
          <w:lang w:val="en-US"/>
        </w:rPr>
        <w:t>Programme</w:t>
      </w:r>
      <w:proofErr w:type="spellEnd"/>
      <w:r w:rsidRPr="00AE7D63">
        <w:rPr>
          <w:rFonts w:ascii="Times New Roman" w:hAnsi="Times New Roman" w:cs="Times New Roman"/>
          <w:lang w:val="en-US"/>
        </w:rPr>
        <w:t xml:space="preserve"> management and on the effectiveness and impact of the granted project on the beneficiary </w:t>
      </w:r>
      <w:proofErr w:type="spellStart"/>
      <w:r w:rsidRPr="00AE7D63">
        <w:rPr>
          <w:rFonts w:ascii="Times New Roman" w:hAnsi="Times New Roman" w:cs="Times New Roman"/>
          <w:lang w:val="en-US"/>
        </w:rPr>
        <w:t>organisation</w:t>
      </w:r>
      <w:proofErr w:type="spellEnd"/>
      <w:r w:rsidRPr="00AE7D63">
        <w:rPr>
          <w:rFonts w:ascii="Times New Roman" w:hAnsi="Times New Roman" w:cs="Times New Roman"/>
          <w:lang w:val="en-US"/>
        </w:rPr>
        <w:t xml:space="preserve">. Finally, monitoring visits will contribute also to the building of knowledge and expertise of NA staff on the </w:t>
      </w:r>
      <w:proofErr w:type="spellStart"/>
      <w:r w:rsidRPr="00AE7D63">
        <w:rPr>
          <w:rFonts w:ascii="Times New Roman" w:hAnsi="Times New Roman" w:cs="Times New Roman"/>
          <w:lang w:val="en-US"/>
        </w:rPr>
        <w:t>Programme</w:t>
      </w:r>
      <w:proofErr w:type="spellEnd"/>
      <w:r w:rsidRPr="00AE7D63">
        <w:rPr>
          <w:rFonts w:ascii="Times New Roman" w:hAnsi="Times New Roman" w:cs="Times New Roman"/>
          <w:lang w:val="en-US"/>
        </w:rPr>
        <w:t xml:space="preserve"> action concerned.</w:t>
      </w:r>
    </w:p>
    <w:p w:rsidR="00AE7D63" w:rsidRPr="00AE7D63" w:rsidRDefault="00AE7D63" w:rsidP="00AE7D63">
      <w:pPr>
        <w:jc w:val="both"/>
        <w:rPr>
          <w:rFonts w:ascii="Times New Roman" w:hAnsi="Times New Roman" w:cs="Times New Roman"/>
          <w:lang w:val="en-US"/>
        </w:rPr>
      </w:pPr>
      <w:r w:rsidRPr="00AE7D63">
        <w:rPr>
          <w:rFonts w:ascii="Times New Roman" w:hAnsi="Times New Roman" w:cs="Times New Roman"/>
          <w:lang w:val="en-US"/>
        </w:rPr>
        <w:t>3.</w:t>
      </w:r>
      <w:r w:rsidRPr="00AE7D63">
        <w:rPr>
          <w:rFonts w:ascii="Times New Roman" w:hAnsi="Times New Roman" w:cs="Times New Roman"/>
          <w:lang w:val="en-US"/>
        </w:rPr>
        <w:tab/>
        <w:t xml:space="preserve">No specific criteria apply for the selection of beneficiaries for monitoring visits. However, the NA should consider the principle of cost effectiveness and the results of its risk analysis with regard to the checks of grant beneficiaries. In the case of mobility projects in the field of higher education between </w:t>
      </w:r>
      <w:proofErr w:type="spellStart"/>
      <w:r w:rsidRPr="00AE7D63">
        <w:rPr>
          <w:rFonts w:ascii="Times New Roman" w:hAnsi="Times New Roman" w:cs="Times New Roman"/>
          <w:lang w:val="en-US"/>
        </w:rPr>
        <w:t>Programme</w:t>
      </w:r>
      <w:proofErr w:type="spellEnd"/>
      <w:r w:rsidRPr="00AE7D63">
        <w:rPr>
          <w:rFonts w:ascii="Times New Roman" w:hAnsi="Times New Roman" w:cs="Times New Roman"/>
          <w:lang w:val="en-US"/>
        </w:rPr>
        <w:t xml:space="preserve"> and Partner Countries, the NA will take into account information provided by the EU Delegations and, if they exist in the country concerned, the National Erasmus+ Offices (NEOs).</w:t>
      </w:r>
    </w:p>
    <w:p w:rsidR="00AE7D63" w:rsidRPr="00AE7D63" w:rsidRDefault="00AE7D63" w:rsidP="00AE7D63">
      <w:pPr>
        <w:jc w:val="both"/>
        <w:rPr>
          <w:rFonts w:ascii="Times New Roman" w:hAnsi="Times New Roman" w:cs="Times New Roman"/>
          <w:lang w:val="en-US"/>
        </w:rPr>
      </w:pPr>
      <w:r w:rsidRPr="00AE7D63">
        <w:rPr>
          <w:rFonts w:ascii="Times New Roman" w:hAnsi="Times New Roman" w:cs="Times New Roman"/>
          <w:lang w:val="en-US"/>
        </w:rPr>
        <w:t>4.</w:t>
      </w:r>
      <w:r w:rsidRPr="00AE7D63">
        <w:rPr>
          <w:rFonts w:ascii="Times New Roman" w:hAnsi="Times New Roman" w:cs="Times New Roman"/>
          <w:lang w:val="en-US"/>
        </w:rPr>
        <w:tab/>
        <w:t xml:space="preserve">Monitoring visits may be undertaken by NA staff in charge of administering the </w:t>
      </w:r>
      <w:proofErr w:type="spellStart"/>
      <w:r w:rsidRPr="00AE7D63">
        <w:rPr>
          <w:rFonts w:ascii="Times New Roman" w:hAnsi="Times New Roman" w:cs="Times New Roman"/>
          <w:lang w:val="en-US"/>
        </w:rPr>
        <w:t>decentralised</w:t>
      </w:r>
      <w:proofErr w:type="spellEnd"/>
      <w:r w:rsidRPr="00AE7D63">
        <w:rPr>
          <w:rFonts w:ascii="Times New Roman" w:hAnsi="Times New Roman" w:cs="Times New Roman"/>
          <w:lang w:val="en-US"/>
        </w:rPr>
        <w:t xml:space="preserve"> action concerned and/or by external experts hired to that effect by the NA. Due measures shall be taken to prevent potential conflicts of interest, in particular as regards the involvement of external experts. </w:t>
      </w:r>
    </w:p>
    <w:p w:rsidR="00AE7D63" w:rsidRPr="00AE7D63" w:rsidRDefault="00AE7D63" w:rsidP="00AE7D63">
      <w:pPr>
        <w:jc w:val="both"/>
        <w:rPr>
          <w:rFonts w:ascii="Times New Roman" w:hAnsi="Times New Roman" w:cs="Times New Roman"/>
          <w:lang w:val="en-US"/>
        </w:rPr>
      </w:pPr>
      <w:r w:rsidRPr="00AE7D63">
        <w:rPr>
          <w:rFonts w:ascii="Times New Roman" w:hAnsi="Times New Roman" w:cs="Times New Roman"/>
          <w:lang w:val="en-US"/>
        </w:rPr>
        <w:t>5.</w:t>
      </w:r>
      <w:r w:rsidRPr="00AE7D63">
        <w:rPr>
          <w:rFonts w:ascii="Times New Roman" w:hAnsi="Times New Roman" w:cs="Times New Roman"/>
          <w:lang w:val="en-US"/>
        </w:rPr>
        <w:tab/>
        <w:t xml:space="preserve">In case a monitoring visit is </w:t>
      </w:r>
      <w:proofErr w:type="spellStart"/>
      <w:r w:rsidRPr="00AE7D63">
        <w:rPr>
          <w:rFonts w:ascii="Times New Roman" w:hAnsi="Times New Roman" w:cs="Times New Roman"/>
          <w:lang w:val="en-US"/>
        </w:rPr>
        <w:t>organised</w:t>
      </w:r>
      <w:proofErr w:type="spellEnd"/>
      <w:r w:rsidRPr="00AE7D63">
        <w:rPr>
          <w:rFonts w:ascii="Times New Roman" w:hAnsi="Times New Roman" w:cs="Times New Roman"/>
          <w:lang w:val="en-US"/>
        </w:rPr>
        <w:t xml:space="preserve"> simultaneously with an on-the-spot check (see Section 3.11 above), the role of the team members in charge of the on-the-spot check shall be clearly separated from the activities of the person(s) in charge of the monitoring visit and both shall be adequately explained to the beneficiary. </w:t>
      </w:r>
    </w:p>
    <w:p w:rsidR="00AE7D63" w:rsidRPr="00AE7D63" w:rsidRDefault="00AE7D63" w:rsidP="00AE7D63">
      <w:pPr>
        <w:jc w:val="both"/>
        <w:rPr>
          <w:rFonts w:ascii="Times New Roman" w:hAnsi="Times New Roman" w:cs="Times New Roman"/>
          <w:lang w:val="en-US"/>
        </w:rPr>
      </w:pPr>
      <w:r w:rsidRPr="00AE7D63">
        <w:rPr>
          <w:rFonts w:ascii="Times New Roman" w:hAnsi="Times New Roman" w:cs="Times New Roman"/>
          <w:lang w:val="en-US"/>
        </w:rPr>
        <w:t>6.</w:t>
      </w:r>
      <w:r w:rsidRPr="00AE7D63">
        <w:rPr>
          <w:rFonts w:ascii="Times New Roman" w:hAnsi="Times New Roman" w:cs="Times New Roman"/>
          <w:lang w:val="en-US"/>
        </w:rPr>
        <w:tab/>
        <w:t xml:space="preserve">Monitoring visits require a careful preparation and </w:t>
      </w:r>
      <w:proofErr w:type="spellStart"/>
      <w:r w:rsidRPr="00AE7D63">
        <w:rPr>
          <w:rFonts w:ascii="Times New Roman" w:hAnsi="Times New Roman" w:cs="Times New Roman"/>
          <w:lang w:val="en-US"/>
        </w:rPr>
        <w:t>organisation</w:t>
      </w:r>
      <w:proofErr w:type="spellEnd"/>
      <w:r w:rsidRPr="00AE7D63">
        <w:rPr>
          <w:rFonts w:ascii="Times New Roman" w:hAnsi="Times New Roman" w:cs="Times New Roman"/>
          <w:lang w:val="en-US"/>
        </w:rPr>
        <w:t xml:space="preserve">. They should be </w:t>
      </w:r>
      <w:proofErr w:type="spellStart"/>
      <w:r w:rsidRPr="00AE7D63">
        <w:rPr>
          <w:rFonts w:ascii="Times New Roman" w:hAnsi="Times New Roman" w:cs="Times New Roman"/>
          <w:lang w:val="en-US"/>
        </w:rPr>
        <w:t>organised</w:t>
      </w:r>
      <w:proofErr w:type="spellEnd"/>
      <w:r w:rsidRPr="00AE7D63">
        <w:rPr>
          <w:rFonts w:ascii="Times New Roman" w:hAnsi="Times New Roman" w:cs="Times New Roman"/>
          <w:lang w:val="en-US"/>
        </w:rPr>
        <w:t xml:space="preserve"> on the basis of a draft agenda agreed in advance with the beneficiary to ensure that all issues to be discussed can be properly covered. At the end of the visit, a first oral feedback shall be given to the beneficiary institution. </w:t>
      </w:r>
    </w:p>
    <w:p w:rsidR="00AE7D63" w:rsidRDefault="00AE7D63" w:rsidP="00AE7D63">
      <w:pPr>
        <w:jc w:val="both"/>
        <w:rPr>
          <w:rFonts w:ascii="Times New Roman" w:hAnsi="Times New Roman" w:cs="Times New Roman"/>
          <w:lang w:val="en-US"/>
        </w:rPr>
      </w:pPr>
      <w:r w:rsidRPr="00AE7D63">
        <w:rPr>
          <w:rFonts w:ascii="Times New Roman" w:hAnsi="Times New Roman" w:cs="Times New Roman"/>
          <w:lang w:val="en-US"/>
        </w:rPr>
        <w:t>7.</w:t>
      </w:r>
      <w:r w:rsidRPr="00AE7D63">
        <w:rPr>
          <w:rFonts w:ascii="Times New Roman" w:hAnsi="Times New Roman" w:cs="Times New Roman"/>
          <w:lang w:val="en-US"/>
        </w:rPr>
        <w:tab/>
        <w:t>Within one month after the visit, the NA shall communicate the conclusions and any points of advice to the beneficiary in writing. The beneficiary shall be given the opportunity to comment on the draft report in relation to matters of fact or interpretation.</w:t>
      </w:r>
    </w:p>
    <w:p w:rsidR="000E65CF" w:rsidRDefault="000E65CF" w:rsidP="00AE7D63">
      <w:pPr>
        <w:jc w:val="both"/>
        <w:rPr>
          <w:rFonts w:ascii="Times New Roman" w:hAnsi="Times New Roman" w:cs="Times New Roman"/>
          <w:lang w:val="en-US"/>
        </w:rPr>
      </w:pPr>
    </w:p>
    <w:p w:rsidR="000E65CF" w:rsidRPr="000E65CF" w:rsidRDefault="000E65CF" w:rsidP="00AE7D63">
      <w:pPr>
        <w:jc w:val="both"/>
        <w:rPr>
          <w:rFonts w:ascii="Times New Roman" w:hAnsi="Times New Roman" w:cs="Times New Roman"/>
        </w:rPr>
      </w:pPr>
      <w:r>
        <w:rPr>
          <w:rFonts w:ascii="Times New Roman" w:hAnsi="Times New Roman" w:cs="Times New Roman"/>
        </w:rPr>
        <w:t>Tekst 2</w:t>
      </w:r>
    </w:p>
    <w:p w:rsidR="000E65CF" w:rsidRPr="000E65CF" w:rsidRDefault="000E65CF" w:rsidP="00AE7D63">
      <w:pPr>
        <w:jc w:val="both"/>
        <w:rPr>
          <w:rFonts w:ascii="Times New Roman" w:hAnsi="Times New Roman" w:cs="Times New Roman"/>
        </w:rPr>
      </w:pPr>
      <w:r w:rsidRPr="000E65CF">
        <w:rPr>
          <w:rFonts w:ascii="Times New Roman" w:hAnsi="Times New Roman" w:cs="Times New Roman"/>
        </w:rPr>
        <w:t>PL-EN</w:t>
      </w:r>
    </w:p>
    <w:p w:rsidR="000E65CF" w:rsidRPr="008C2603" w:rsidRDefault="000E65CF" w:rsidP="000E65CF">
      <w:pPr>
        <w:jc w:val="both"/>
        <w:rPr>
          <w:rFonts w:ascii="Times New Roman" w:hAnsi="Times New Roman" w:cs="Times New Roman"/>
          <w:lang w:val="en-US"/>
        </w:rPr>
      </w:pPr>
      <w:r w:rsidRPr="000E65CF">
        <w:rPr>
          <w:rFonts w:ascii="Times New Roman" w:hAnsi="Times New Roman" w:cs="Times New Roman"/>
        </w:rPr>
        <w:lastRenderedPageBreak/>
        <w:t xml:space="preserve">Jak wynika z analiz mobilności w ramach programu Erasmus, projekty mobilności nie są elementem, który ma decydujące znaczenie w przyjęciu kandydata do pracy, lecz stanowią dodatkowy atut, który może pomóc kandydatowi na dane stanowisko. Zdecydowana większość badanych w trakcie studiów pracowała zarobkowo (nie robiło tego zaledwie 22 proc. uczestników badania). Ankietowani deklarowali, że pracowali zarówno w czasie wakacji letnich (niemal 47 proc.), jak i podczas roku akademickiego (ponad 56 proc). Respondenci w zdecydowanej większości twierdzili, że nie potrzebowali wiele czasu, żeby zdobyć pierwszą stałą pracę. Ponad jedna czwarta (26,78 proc) badanych szukała jej krócej niż miesiąc, a blisko jedna trzecia – niecałe dwa miesiące. Ponad 56 proc. ankietowanych deklarowało, że praca podejmowana w trakcie trwania nauki miała charakter związany kierunkiem studiów. Najczęściej tego rodzaju zatrudnienie podejmowały osoby uczące się na kierunkach o charakterze artystycznym (75 proc.) i technicznym (ponad 63 proc.), najrzadziej – studenci kierunków humanistycznych (ok. 44 proc.) i medycznych (ok. 42 proc). Odsetek osób podejmujących pracę powiązaną z wybranym kierunkiem studiów był zbliżony we wszystkich rocznikach absolwentów. Zdecydowana większość badanych jest zatrudniona na podstawie umowy o pracę – łącznie 78,58 proc., w tym przede wszystkim na czas nieokreślony (50,52 proc.), na czas określony (25,31 proc.) i na okres próbny (2,75 proc). Inne typy umów, takie jak kontrakt menedżerski czy umowa agencyjna, nie są popularne wśród respondentów. </w:t>
      </w:r>
      <w:proofErr w:type="spellStart"/>
      <w:r w:rsidRPr="008C2603">
        <w:rPr>
          <w:rFonts w:ascii="Times New Roman" w:hAnsi="Times New Roman" w:cs="Times New Roman"/>
          <w:lang w:val="en-US"/>
        </w:rPr>
        <w:t>Niewiele</w:t>
      </w:r>
      <w:proofErr w:type="spellEnd"/>
      <w:r w:rsidRPr="008C2603">
        <w:rPr>
          <w:rFonts w:ascii="Times New Roman" w:hAnsi="Times New Roman" w:cs="Times New Roman"/>
          <w:lang w:val="en-US"/>
        </w:rPr>
        <w:t xml:space="preserve"> </w:t>
      </w:r>
      <w:proofErr w:type="spellStart"/>
      <w:r w:rsidRPr="008C2603">
        <w:rPr>
          <w:rFonts w:ascii="Times New Roman" w:hAnsi="Times New Roman" w:cs="Times New Roman"/>
          <w:lang w:val="en-US"/>
        </w:rPr>
        <w:t>osób</w:t>
      </w:r>
      <w:proofErr w:type="spellEnd"/>
      <w:r w:rsidRPr="008C2603">
        <w:rPr>
          <w:rFonts w:ascii="Times New Roman" w:hAnsi="Times New Roman" w:cs="Times New Roman"/>
          <w:lang w:val="en-US"/>
        </w:rPr>
        <w:t xml:space="preserve"> </w:t>
      </w:r>
      <w:proofErr w:type="spellStart"/>
      <w:r w:rsidRPr="008C2603">
        <w:rPr>
          <w:rFonts w:ascii="Times New Roman" w:hAnsi="Times New Roman" w:cs="Times New Roman"/>
          <w:lang w:val="en-US"/>
        </w:rPr>
        <w:t>zadeklarowało</w:t>
      </w:r>
      <w:proofErr w:type="spellEnd"/>
      <w:r w:rsidRPr="008C2603">
        <w:rPr>
          <w:rFonts w:ascii="Times New Roman" w:hAnsi="Times New Roman" w:cs="Times New Roman"/>
          <w:lang w:val="en-US"/>
        </w:rPr>
        <w:t xml:space="preserve">, </w:t>
      </w:r>
      <w:proofErr w:type="spellStart"/>
      <w:r w:rsidRPr="008C2603">
        <w:rPr>
          <w:rFonts w:ascii="Times New Roman" w:hAnsi="Times New Roman" w:cs="Times New Roman"/>
          <w:lang w:val="en-US"/>
        </w:rPr>
        <w:t>że</w:t>
      </w:r>
      <w:proofErr w:type="spellEnd"/>
      <w:r w:rsidRPr="008C2603">
        <w:rPr>
          <w:rFonts w:ascii="Times New Roman" w:hAnsi="Times New Roman" w:cs="Times New Roman"/>
          <w:lang w:val="en-US"/>
        </w:rPr>
        <w:t xml:space="preserve"> </w:t>
      </w:r>
      <w:proofErr w:type="spellStart"/>
      <w:r w:rsidRPr="008C2603">
        <w:rPr>
          <w:rFonts w:ascii="Times New Roman" w:hAnsi="Times New Roman" w:cs="Times New Roman"/>
          <w:lang w:val="en-US"/>
        </w:rPr>
        <w:t>pracuje</w:t>
      </w:r>
      <w:proofErr w:type="spellEnd"/>
      <w:r w:rsidRPr="008C2603">
        <w:rPr>
          <w:rFonts w:ascii="Times New Roman" w:hAnsi="Times New Roman" w:cs="Times New Roman"/>
          <w:lang w:val="en-US"/>
        </w:rPr>
        <w:t xml:space="preserve"> bez </w:t>
      </w:r>
      <w:proofErr w:type="spellStart"/>
      <w:r w:rsidRPr="008C2603">
        <w:rPr>
          <w:rFonts w:ascii="Times New Roman" w:hAnsi="Times New Roman" w:cs="Times New Roman"/>
          <w:lang w:val="en-US"/>
        </w:rPr>
        <w:t>umowy</w:t>
      </w:r>
      <w:proofErr w:type="spellEnd"/>
      <w:r w:rsidRPr="008C2603">
        <w:rPr>
          <w:rFonts w:ascii="Times New Roman" w:hAnsi="Times New Roman" w:cs="Times New Roman"/>
          <w:lang w:val="en-US"/>
        </w:rPr>
        <w:t>.</w:t>
      </w:r>
    </w:p>
    <w:p w:rsidR="000E65CF" w:rsidRDefault="000E65CF" w:rsidP="00AE7D63">
      <w:pPr>
        <w:jc w:val="both"/>
        <w:rPr>
          <w:rFonts w:ascii="Times New Roman" w:hAnsi="Times New Roman" w:cs="Times New Roman"/>
          <w:lang w:val="en-US"/>
        </w:rPr>
      </w:pPr>
      <w:proofErr w:type="spellStart"/>
      <w:r>
        <w:rPr>
          <w:rFonts w:ascii="Times New Roman" w:hAnsi="Times New Roman" w:cs="Times New Roman"/>
          <w:lang w:val="en-US"/>
        </w:rPr>
        <w:t>Tekst</w:t>
      </w:r>
      <w:proofErr w:type="spellEnd"/>
      <w:r>
        <w:rPr>
          <w:rFonts w:ascii="Times New Roman" w:hAnsi="Times New Roman" w:cs="Times New Roman"/>
          <w:lang w:val="en-US"/>
        </w:rPr>
        <w:t xml:space="preserve"> 3</w:t>
      </w:r>
    </w:p>
    <w:p w:rsidR="000E65CF" w:rsidRDefault="008C2603" w:rsidP="00AE7D63">
      <w:pPr>
        <w:jc w:val="both"/>
        <w:rPr>
          <w:rFonts w:ascii="Times New Roman" w:hAnsi="Times New Roman" w:cs="Times New Roman"/>
          <w:lang w:val="en-US"/>
        </w:rPr>
      </w:pPr>
      <w:r>
        <w:rPr>
          <w:rFonts w:ascii="Times New Roman" w:hAnsi="Times New Roman" w:cs="Times New Roman"/>
          <w:lang w:val="en-US"/>
        </w:rPr>
        <w:t>EN-PL</w:t>
      </w:r>
    </w:p>
    <w:p w:rsidR="008C2603" w:rsidRPr="008C2603" w:rsidRDefault="008C2603" w:rsidP="008C2603">
      <w:pPr>
        <w:jc w:val="both"/>
        <w:rPr>
          <w:rFonts w:ascii="Times New Roman" w:hAnsi="Times New Roman" w:cs="Times New Roman"/>
          <w:lang w:val="en-GB"/>
        </w:rPr>
      </w:pPr>
      <w:r w:rsidRPr="008C2603">
        <w:rPr>
          <w:rFonts w:ascii="Times New Roman" w:hAnsi="Times New Roman" w:cs="Times New Roman"/>
          <w:lang w:val="en-GB"/>
        </w:rPr>
        <w:t xml:space="preserve">The Bologna Process Implementation Report provides a wide -ranging and detailed picture of how the European Higher Education Area (EHEA) has been moving forward since the Yerevan Conference in 2015. This has not been a period of radical change. Instead, for most countries, the recent years have focused on consolidating the implementation of reforms. </w:t>
      </w:r>
    </w:p>
    <w:p w:rsidR="008C2603" w:rsidRPr="008C2603" w:rsidRDefault="008C2603" w:rsidP="008C2603">
      <w:pPr>
        <w:jc w:val="both"/>
        <w:rPr>
          <w:rFonts w:ascii="Times New Roman" w:hAnsi="Times New Roman" w:cs="Times New Roman"/>
          <w:lang w:val="en-GB"/>
        </w:rPr>
      </w:pPr>
      <w:r w:rsidRPr="008C2603">
        <w:rPr>
          <w:rFonts w:ascii="Times New Roman" w:hAnsi="Times New Roman" w:cs="Times New Roman"/>
          <w:lang w:val="en-GB"/>
        </w:rPr>
        <w:t xml:space="preserve">The Bologna Follow Up Group has identified three key commitments that underpin the </w:t>
      </w:r>
    </w:p>
    <w:p w:rsidR="008C2603" w:rsidRPr="008C2603" w:rsidRDefault="008C2603" w:rsidP="008C2603">
      <w:pPr>
        <w:jc w:val="both"/>
        <w:rPr>
          <w:rFonts w:ascii="Times New Roman" w:hAnsi="Times New Roman" w:cs="Times New Roman"/>
          <w:lang w:val="en-GB"/>
        </w:rPr>
      </w:pPr>
      <w:r w:rsidRPr="008C2603">
        <w:rPr>
          <w:rFonts w:ascii="Times New Roman" w:hAnsi="Times New Roman" w:cs="Times New Roman"/>
          <w:lang w:val="en-GB"/>
        </w:rPr>
        <w:t xml:space="preserve">EHEA. These commitments   concern   the   implementation   of   the   three-cycle   degree   structure,   recognition   of   qualifications and quality assurance. They can be considered as the foundations of the EHEA: if these foundations are not in place, further European higher education cooperation is undermined. </w:t>
      </w:r>
    </w:p>
    <w:p w:rsidR="008C2603" w:rsidRPr="008C2603" w:rsidRDefault="008C2603" w:rsidP="008C2603">
      <w:pPr>
        <w:jc w:val="both"/>
        <w:rPr>
          <w:rFonts w:ascii="Times New Roman" w:hAnsi="Times New Roman" w:cs="Times New Roman"/>
          <w:lang w:val="en-GB"/>
        </w:rPr>
      </w:pPr>
      <w:r w:rsidRPr="008C2603">
        <w:rPr>
          <w:rFonts w:ascii="Times New Roman" w:hAnsi="Times New Roman" w:cs="Times New Roman"/>
          <w:lang w:val="en-GB"/>
        </w:rPr>
        <w:t>In addition to the implementation of these commitments, the priorities of the Bologna Process as set out  in  the  Yerevan  Communiqué  are  learning  and  teaching,  social  inclusion  and  employability  –   all topics  addressed  centrally  in  this  report.  In  Yerevan,  ministers  also  pledged  to  continue  to  foster  mobility and internationalisation, and called for attention to the values of the EHEA.</w:t>
      </w:r>
    </w:p>
    <w:p w:rsidR="008C2603" w:rsidRPr="008C2603" w:rsidRDefault="008C2603" w:rsidP="008C2603">
      <w:pPr>
        <w:jc w:val="both"/>
        <w:rPr>
          <w:rFonts w:ascii="Times New Roman" w:hAnsi="Times New Roman" w:cs="Times New Roman"/>
          <w:u w:val="single"/>
          <w:lang w:val="en-US"/>
        </w:rPr>
      </w:pPr>
      <w:r w:rsidRPr="008C2603">
        <w:rPr>
          <w:rFonts w:ascii="Times New Roman" w:hAnsi="Times New Roman" w:cs="Times New Roman"/>
          <w:u w:val="single"/>
          <w:lang w:val="en-US"/>
        </w:rPr>
        <w:t xml:space="preserve">Three-cycle degree structures </w:t>
      </w:r>
    </w:p>
    <w:p w:rsidR="008C2603" w:rsidRPr="008C2603" w:rsidRDefault="008C2603" w:rsidP="008C2603">
      <w:pPr>
        <w:jc w:val="both"/>
        <w:rPr>
          <w:rFonts w:ascii="Times New Roman" w:hAnsi="Times New Roman" w:cs="Times New Roman"/>
          <w:lang w:val="en-US"/>
        </w:rPr>
      </w:pPr>
      <w:r w:rsidRPr="008C2603">
        <w:rPr>
          <w:rFonts w:ascii="Times New Roman" w:hAnsi="Times New Roman" w:cs="Times New Roman"/>
          <w:lang w:val="en-US"/>
        </w:rPr>
        <w:t xml:space="preserve">Implementation  of  the  Bologna  three-cycle  degree  commitments  is  improving,  with  most  countries  having made the necessary reforms in line with Bologna guidelines. The main Bologna tools – ECTS, Diploma  Supplement  and  national  qualifications  frameworks  –  are  also  well  implemented  in  most  countries.  Nevertheless,  there  remains  a  minority  of  countries  where  this  is  not  the  case.  These  countries still need to implement further reforms to ensure that their degree </w:t>
      </w:r>
      <w:proofErr w:type="spellStart"/>
      <w:r w:rsidRPr="008C2603">
        <w:rPr>
          <w:rFonts w:ascii="Times New Roman" w:hAnsi="Times New Roman" w:cs="Times New Roman"/>
          <w:lang w:val="en-US"/>
        </w:rPr>
        <w:t>programmes</w:t>
      </w:r>
      <w:proofErr w:type="spellEnd"/>
      <w:r w:rsidRPr="008C2603">
        <w:rPr>
          <w:rFonts w:ascii="Times New Roman" w:hAnsi="Times New Roman" w:cs="Times New Roman"/>
          <w:lang w:val="en-US"/>
        </w:rPr>
        <w:t xml:space="preserve"> are coherent with those in other EHEA countries.</w:t>
      </w:r>
    </w:p>
    <w:p w:rsidR="008C2603" w:rsidRPr="008C2603" w:rsidRDefault="008C2603" w:rsidP="008C2603">
      <w:pPr>
        <w:jc w:val="both"/>
        <w:rPr>
          <w:rFonts w:ascii="Times New Roman" w:hAnsi="Times New Roman" w:cs="Times New Roman"/>
          <w:lang w:val="en-US"/>
        </w:rPr>
      </w:pPr>
      <w:r w:rsidRPr="008C2603">
        <w:rPr>
          <w:rFonts w:ascii="Times New Roman" w:hAnsi="Times New Roman" w:cs="Times New Roman"/>
          <w:lang w:val="en-US"/>
        </w:rPr>
        <w:t xml:space="preserve">The  dominant  European  model  is  now  a  clearly  structured  three-cycle  degree  system.  However,  although Bologna commitments have mostly been met, there remain significant differences </w:t>
      </w:r>
      <w:r w:rsidRPr="008C2603">
        <w:rPr>
          <w:rFonts w:ascii="Times New Roman" w:hAnsi="Times New Roman" w:cs="Times New Roman"/>
          <w:lang w:val="en-US"/>
        </w:rPr>
        <w:lastRenderedPageBreak/>
        <w:t xml:space="preserve">in degree structures  across the EHEA as a whole. In  around  half  of  the  EHEA  countries,  the  majority  of  first-cycle  graduates  continue  to  study  in a second-cycle </w:t>
      </w:r>
      <w:proofErr w:type="spellStart"/>
      <w:r w:rsidRPr="008C2603">
        <w:rPr>
          <w:rFonts w:ascii="Times New Roman" w:hAnsi="Times New Roman" w:cs="Times New Roman"/>
          <w:lang w:val="en-US"/>
        </w:rPr>
        <w:t>programme</w:t>
      </w:r>
      <w:proofErr w:type="spellEnd"/>
      <w:r w:rsidRPr="008C2603">
        <w:rPr>
          <w:rFonts w:ascii="Times New Roman" w:hAnsi="Times New Roman" w:cs="Times New Roman"/>
          <w:lang w:val="en-US"/>
        </w:rPr>
        <w:t xml:space="preserve"> while in a quarter of countries it is less than 25% that move directly into the second  cycle.   This  may  suggest  significant  differences  in  </w:t>
      </w:r>
      <w:proofErr w:type="spellStart"/>
      <w:r w:rsidRPr="008C2603">
        <w:rPr>
          <w:rFonts w:ascii="Times New Roman" w:hAnsi="Times New Roman" w:cs="Times New Roman"/>
          <w:lang w:val="en-US"/>
        </w:rPr>
        <w:t>labour</w:t>
      </w:r>
      <w:proofErr w:type="spellEnd"/>
      <w:r w:rsidRPr="008C2603">
        <w:rPr>
          <w:rFonts w:ascii="Times New Roman" w:hAnsi="Times New Roman" w:cs="Times New Roman"/>
          <w:lang w:val="en-US"/>
        </w:rPr>
        <w:t xml:space="preserve">  market  recognition  of  first -cycle qualifications across the EHEA. Alongside the three main cycles, around half of all EHEA countries offer short-cycle higher education </w:t>
      </w:r>
      <w:proofErr w:type="spellStart"/>
      <w:r w:rsidRPr="008C2603">
        <w:rPr>
          <w:rFonts w:ascii="Times New Roman" w:hAnsi="Times New Roman" w:cs="Times New Roman"/>
          <w:lang w:val="en-US"/>
        </w:rPr>
        <w:t>programmes</w:t>
      </w:r>
      <w:proofErr w:type="spellEnd"/>
      <w:r w:rsidRPr="008C2603">
        <w:rPr>
          <w:rFonts w:ascii="Times New Roman" w:hAnsi="Times New Roman" w:cs="Times New Roman"/>
          <w:lang w:val="en-US"/>
        </w:rPr>
        <w:t xml:space="preserve">.  These  </w:t>
      </w:r>
      <w:proofErr w:type="spellStart"/>
      <w:r w:rsidRPr="008C2603">
        <w:rPr>
          <w:rFonts w:ascii="Times New Roman" w:hAnsi="Times New Roman" w:cs="Times New Roman"/>
          <w:lang w:val="en-US"/>
        </w:rPr>
        <w:t>programmes</w:t>
      </w:r>
      <w:proofErr w:type="spellEnd"/>
      <w:r w:rsidRPr="008C2603">
        <w:rPr>
          <w:rFonts w:ascii="Times New Roman" w:hAnsi="Times New Roman" w:cs="Times New Roman"/>
          <w:lang w:val="en-US"/>
        </w:rPr>
        <w:t xml:space="preserve">  are  usually  vocational,  offered  at  ISCED 5  level,  and  most  often  have  a  workload  of  120 </w:t>
      </w:r>
    </w:p>
    <w:p w:rsidR="008C2603" w:rsidRPr="008C2603" w:rsidRDefault="008C2603" w:rsidP="008C2603">
      <w:pPr>
        <w:jc w:val="both"/>
        <w:rPr>
          <w:rFonts w:ascii="Times New Roman" w:hAnsi="Times New Roman" w:cs="Times New Roman"/>
          <w:lang w:val="en-US"/>
        </w:rPr>
      </w:pPr>
      <w:r w:rsidRPr="008C2603">
        <w:rPr>
          <w:rFonts w:ascii="Times New Roman" w:hAnsi="Times New Roman" w:cs="Times New Roman"/>
          <w:lang w:val="en-US"/>
        </w:rPr>
        <w:t xml:space="preserve">ECTS.  In  around  half  of  the  countries  with  such  </w:t>
      </w:r>
      <w:proofErr w:type="spellStart"/>
      <w:r w:rsidRPr="008C2603">
        <w:rPr>
          <w:rFonts w:ascii="Times New Roman" w:hAnsi="Times New Roman" w:cs="Times New Roman"/>
          <w:lang w:val="en-US"/>
        </w:rPr>
        <w:t>programmes</w:t>
      </w:r>
      <w:proofErr w:type="spellEnd"/>
      <w:r w:rsidRPr="008C2603">
        <w:rPr>
          <w:rFonts w:ascii="Times New Roman" w:hAnsi="Times New Roman" w:cs="Times New Roman"/>
          <w:lang w:val="en-US"/>
        </w:rPr>
        <w:t xml:space="preserve">,  learning  achievements can be fully </w:t>
      </w:r>
      <w:proofErr w:type="spellStart"/>
      <w:r w:rsidRPr="008C2603">
        <w:rPr>
          <w:rFonts w:ascii="Times New Roman" w:hAnsi="Times New Roman" w:cs="Times New Roman"/>
          <w:lang w:val="en-US"/>
        </w:rPr>
        <w:t>recognised</w:t>
      </w:r>
      <w:proofErr w:type="spellEnd"/>
      <w:r w:rsidRPr="008C2603">
        <w:rPr>
          <w:rFonts w:ascii="Times New Roman" w:hAnsi="Times New Roman" w:cs="Times New Roman"/>
          <w:lang w:val="en-US"/>
        </w:rPr>
        <w:t xml:space="preserve"> within first-cycle studies in the same field, while in the other half </w:t>
      </w:r>
    </w:p>
    <w:p w:rsidR="008C2603" w:rsidRPr="008C2603" w:rsidRDefault="008C2603" w:rsidP="008C2603">
      <w:pPr>
        <w:jc w:val="both"/>
        <w:rPr>
          <w:rFonts w:ascii="Times New Roman" w:hAnsi="Times New Roman" w:cs="Times New Roman"/>
          <w:lang w:val="en-US"/>
        </w:rPr>
      </w:pPr>
      <w:r w:rsidRPr="008C2603">
        <w:rPr>
          <w:rFonts w:ascii="Times New Roman" w:hAnsi="Times New Roman" w:cs="Times New Roman"/>
          <w:lang w:val="en-US"/>
        </w:rPr>
        <w:t xml:space="preserve">recognition is less substantial. Comparing short-cycle higher education </w:t>
      </w:r>
      <w:proofErr w:type="spellStart"/>
      <w:r w:rsidRPr="008C2603">
        <w:rPr>
          <w:rFonts w:ascii="Times New Roman" w:hAnsi="Times New Roman" w:cs="Times New Roman"/>
          <w:lang w:val="en-US"/>
        </w:rPr>
        <w:t>programmes</w:t>
      </w:r>
      <w:proofErr w:type="spellEnd"/>
      <w:r w:rsidRPr="008C2603">
        <w:rPr>
          <w:rFonts w:ascii="Times New Roman" w:hAnsi="Times New Roman" w:cs="Times New Roman"/>
          <w:lang w:val="en-US"/>
        </w:rPr>
        <w:t xml:space="preserve"> across the EHEA is   further   complicated   by   the   existence   in   many   countries   of   'short</w:t>
      </w:r>
    </w:p>
    <w:p w:rsidR="008C2603" w:rsidRPr="008C2603" w:rsidRDefault="008C2603" w:rsidP="008C2603">
      <w:pPr>
        <w:jc w:val="both"/>
        <w:rPr>
          <w:rFonts w:ascii="Times New Roman" w:hAnsi="Times New Roman" w:cs="Times New Roman"/>
          <w:lang w:val="en-US"/>
        </w:rPr>
      </w:pPr>
      <w:r w:rsidRPr="008C2603">
        <w:rPr>
          <w:rFonts w:ascii="Times New Roman" w:hAnsi="Times New Roman" w:cs="Times New Roman"/>
          <w:lang w:val="en-US"/>
        </w:rPr>
        <w:t xml:space="preserve">-cycle   tertiary   education'   </w:t>
      </w:r>
      <w:proofErr w:type="spellStart"/>
      <w:r w:rsidRPr="008C2603">
        <w:rPr>
          <w:rFonts w:ascii="Times New Roman" w:hAnsi="Times New Roman" w:cs="Times New Roman"/>
          <w:lang w:val="en-US"/>
        </w:rPr>
        <w:t>programmes</w:t>
      </w:r>
      <w:proofErr w:type="spellEnd"/>
      <w:r w:rsidRPr="008C2603">
        <w:rPr>
          <w:rFonts w:ascii="Times New Roman" w:hAnsi="Times New Roman" w:cs="Times New Roman"/>
          <w:lang w:val="en-US"/>
        </w:rPr>
        <w:t xml:space="preserve">, which are not </w:t>
      </w:r>
      <w:proofErr w:type="spellStart"/>
      <w:r w:rsidRPr="008C2603">
        <w:rPr>
          <w:rFonts w:ascii="Times New Roman" w:hAnsi="Times New Roman" w:cs="Times New Roman"/>
          <w:lang w:val="en-US"/>
        </w:rPr>
        <w:t>recognised</w:t>
      </w:r>
      <w:proofErr w:type="spellEnd"/>
      <w:r w:rsidRPr="008C2603">
        <w:rPr>
          <w:rFonts w:ascii="Times New Roman" w:hAnsi="Times New Roman" w:cs="Times New Roman"/>
          <w:lang w:val="en-US"/>
        </w:rPr>
        <w:t xml:space="preserve"> within the national higher education systems.</w:t>
      </w:r>
    </w:p>
    <w:p w:rsidR="008C2603" w:rsidRPr="00A320A6" w:rsidRDefault="008C2603" w:rsidP="00AE7D63">
      <w:pPr>
        <w:jc w:val="both"/>
        <w:rPr>
          <w:rFonts w:ascii="Times New Roman" w:hAnsi="Times New Roman" w:cs="Times New Roman"/>
        </w:rPr>
      </w:pPr>
      <w:r w:rsidRPr="00A320A6">
        <w:rPr>
          <w:rFonts w:ascii="Times New Roman" w:hAnsi="Times New Roman" w:cs="Times New Roman"/>
        </w:rPr>
        <w:t>Tekst 4</w:t>
      </w:r>
    </w:p>
    <w:p w:rsidR="008C2603" w:rsidRPr="00A320A6" w:rsidRDefault="008C2603" w:rsidP="00AE7D63">
      <w:pPr>
        <w:jc w:val="both"/>
        <w:rPr>
          <w:rFonts w:ascii="Times New Roman" w:hAnsi="Times New Roman" w:cs="Times New Roman"/>
        </w:rPr>
      </w:pPr>
      <w:r w:rsidRPr="00A320A6">
        <w:rPr>
          <w:rFonts w:ascii="Times New Roman" w:hAnsi="Times New Roman" w:cs="Times New Roman"/>
        </w:rPr>
        <w:t>PL-EN</w:t>
      </w:r>
    </w:p>
    <w:p w:rsidR="00A320A6" w:rsidRPr="00A320A6" w:rsidRDefault="00A320A6" w:rsidP="00A320A6">
      <w:pPr>
        <w:jc w:val="both"/>
        <w:rPr>
          <w:rFonts w:ascii="Times New Roman" w:hAnsi="Times New Roman" w:cs="Times New Roman"/>
        </w:rPr>
      </w:pPr>
      <w:r w:rsidRPr="00A320A6">
        <w:rPr>
          <w:rFonts w:ascii="Times New Roman" w:hAnsi="Times New Roman" w:cs="Times New Roman"/>
        </w:rPr>
        <w:t xml:space="preserve">W większości państw członkowskich kariera akademicka nadal silniej powiązana jest z prowadzeniem badań niż z nauczaniem, zarówno jeśli chodzi o wstępną selekcję podczas rozmowy o pracę, jak i następnie awans i nagradzanie za osiągane wyniki. Doktoranci i doktorzy podejmujący badania w celu uzyskania habilitacji szybko orientują się, że naukowe laury można zbierać poprzez udział w ambitnych projektach badawczych i regularne publikacje (jest to wręcz konieczność zgodnie z zasadą publikuj albo zgiń). Nauczanie studentów jest natomiast przez wielu uważane za zadanie osób znajdujących się dopiero na początku swojej kariery naukowej, a co za tym idzie rzadziej realizowane przez uznanych profesorów. Ponieważ znajdują się oni pod stałą presją publikowania, nauczanie, ocenianie i dyżury zaczynają postrzegać jako utrudnienie na drodze do realizowania priorytetów pracodawcy. W takiej kulturze studenci mogą łatwo być lekceważeni, przez co nabierają </w:t>
      </w:r>
    </w:p>
    <w:p w:rsidR="00A320A6" w:rsidRPr="00A320A6" w:rsidRDefault="00A320A6" w:rsidP="00A320A6">
      <w:pPr>
        <w:jc w:val="both"/>
        <w:rPr>
          <w:rFonts w:ascii="Times New Roman" w:hAnsi="Times New Roman" w:cs="Times New Roman"/>
        </w:rPr>
      </w:pPr>
      <w:r w:rsidRPr="00A320A6">
        <w:rPr>
          <w:rFonts w:ascii="Times New Roman" w:hAnsi="Times New Roman" w:cs="Times New Roman"/>
        </w:rPr>
        <w:t xml:space="preserve">poczucia, że są uciążliwym obowiązkiem dla swojego bardzo zajętego opiekuna naukowego, który musi w terminie oddać artykuł do opublikowania. Czasy, w których długą letnią przerwę uważano za  najlepszy  okres  na  badania,  a  semestry  akademickie  za  czas  </w:t>
      </w:r>
    </w:p>
    <w:p w:rsidR="00A320A6" w:rsidRPr="00A320A6" w:rsidRDefault="00A320A6" w:rsidP="00A320A6">
      <w:pPr>
        <w:jc w:val="both"/>
        <w:rPr>
          <w:rFonts w:ascii="Times New Roman" w:hAnsi="Times New Roman" w:cs="Times New Roman"/>
        </w:rPr>
      </w:pPr>
      <w:r w:rsidRPr="00A320A6">
        <w:rPr>
          <w:rFonts w:ascii="Times New Roman" w:hAnsi="Times New Roman" w:cs="Times New Roman"/>
        </w:rPr>
        <w:t>poświęcany studentom, dawno już minęły. W wielu krajach i instytucjach szkolnictwa wyższego pilnie potrzebna jest zatem zmiana nastawienia do wagi przypisywanej nauczaniu i uczeniu się oraz działalności badawczej.</w:t>
      </w:r>
    </w:p>
    <w:p w:rsidR="00AE7D63" w:rsidRPr="006F49D7" w:rsidRDefault="00AE7D63" w:rsidP="00B502D7">
      <w:pPr>
        <w:jc w:val="both"/>
        <w:rPr>
          <w:rFonts w:ascii="Times New Roman" w:hAnsi="Times New Roman" w:cs="Times New Roman"/>
          <w:u w:val="single"/>
        </w:rPr>
      </w:pPr>
      <w:r w:rsidRPr="006F49D7">
        <w:rPr>
          <w:rFonts w:ascii="Times New Roman" w:hAnsi="Times New Roman" w:cs="Times New Roman"/>
          <w:u w:val="single"/>
        </w:rPr>
        <w:t xml:space="preserve">Przetłumaczony tekst: </w:t>
      </w:r>
    </w:p>
    <w:p w:rsidR="00A320A6" w:rsidRPr="006F49D7" w:rsidRDefault="00A320A6" w:rsidP="008F16DF">
      <w:pPr>
        <w:jc w:val="right"/>
        <w:rPr>
          <w:rFonts w:ascii="Times New Roman" w:hAnsi="Times New Roman" w:cs="Times New Roman"/>
          <w:sz w:val="18"/>
        </w:rPr>
      </w:pPr>
    </w:p>
    <w:p w:rsidR="008F16DF" w:rsidRPr="006F49D7" w:rsidRDefault="008F16DF" w:rsidP="008F16DF">
      <w:pPr>
        <w:jc w:val="right"/>
        <w:rPr>
          <w:rFonts w:ascii="Times New Roman" w:hAnsi="Times New Roman" w:cs="Times New Roman"/>
          <w:sz w:val="18"/>
        </w:rPr>
      </w:pPr>
      <w:r w:rsidRPr="006F49D7">
        <w:rPr>
          <w:rFonts w:ascii="Times New Roman" w:hAnsi="Times New Roman" w:cs="Times New Roman"/>
          <w:sz w:val="18"/>
        </w:rPr>
        <w:t>................................................................</w:t>
      </w:r>
    </w:p>
    <w:p w:rsidR="008F16DF" w:rsidRPr="006F49D7" w:rsidRDefault="008F16DF" w:rsidP="008F16DF">
      <w:pPr>
        <w:jc w:val="center"/>
        <w:rPr>
          <w:rFonts w:ascii="Times New Roman" w:hAnsi="Times New Roman" w:cs="Times New Roman"/>
          <w:i/>
          <w:sz w:val="18"/>
        </w:rPr>
      </w:pPr>
      <w:r w:rsidRPr="006F49D7">
        <w:rPr>
          <w:rFonts w:ascii="Times New Roman" w:hAnsi="Times New Roman" w:cs="Times New Roman"/>
          <w:i/>
          <w:sz w:val="18"/>
        </w:rPr>
        <w:t xml:space="preserve">                                                                                                        </w:t>
      </w:r>
      <w:r w:rsidR="00AE7D63" w:rsidRPr="006F49D7">
        <w:rPr>
          <w:rFonts w:ascii="Times New Roman" w:hAnsi="Times New Roman" w:cs="Times New Roman"/>
          <w:i/>
          <w:sz w:val="18"/>
        </w:rPr>
        <w:t xml:space="preserve">                </w:t>
      </w:r>
      <w:r w:rsidRPr="006F49D7">
        <w:rPr>
          <w:rFonts w:ascii="Times New Roman" w:hAnsi="Times New Roman" w:cs="Times New Roman"/>
          <w:i/>
          <w:sz w:val="18"/>
        </w:rPr>
        <w:t xml:space="preserve">       (data i miejsce)</w:t>
      </w:r>
    </w:p>
    <w:p w:rsidR="008F16DF" w:rsidRPr="006F49D7" w:rsidRDefault="008F16DF" w:rsidP="008F16DF">
      <w:pPr>
        <w:jc w:val="right"/>
        <w:rPr>
          <w:rFonts w:ascii="Times New Roman" w:hAnsi="Times New Roman" w:cs="Times New Roman"/>
          <w:sz w:val="18"/>
        </w:rPr>
      </w:pPr>
    </w:p>
    <w:p w:rsidR="008F16DF" w:rsidRPr="00AE7D63" w:rsidRDefault="008F16DF" w:rsidP="008F16DF">
      <w:pPr>
        <w:jc w:val="right"/>
        <w:rPr>
          <w:rFonts w:ascii="Times New Roman" w:hAnsi="Times New Roman" w:cs="Times New Roman"/>
          <w:sz w:val="18"/>
        </w:rPr>
      </w:pPr>
      <w:r w:rsidRPr="00AE7D63">
        <w:rPr>
          <w:rFonts w:ascii="Times New Roman" w:hAnsi="Times New Roman" w:cs="Times New Roman"/>
          <w:sz w:val="18"/>
        </w:rPr>
        <w:t>................................................................</w:t>
      </w:r>
    </w:p>
    <w:p w:rsidR="00955E08" w:rsidRPr="008F16DF" w:rsidRDefault="008F16DF" w:rsidP="00A320A6">
      <w:pPr>
        <w:jc w:val="center"/>
        <w:rPr>
          <w:b/>
        </w:rPr>
      </w:pPr>
      <w:r w:rsidRPr="00AE7D63">
        <w:rPr>
          <w:rFonts w:ascii="Times New Roman" w:hAnsi="Times New Roman" w:cs="Times New Roman"/>
          <w:i/>
          <w:sz w:val="18"/>
        </w:rPr>
        <w:t xml:space="preserve">                                                                                                          </w:t>
      </w:r>
      <w:r w:rsidR="00AE7D63">
        <w:rPr>
          <w:rFonts w:ascii="Times New Roman" w:hAnsi="Times New Roman" w:cs="Times New Roman"/>
          <w:i/>
          <w:sz w:val="18"/>
        </w:rPr>
        <w:t xml:space="preserve">                                </w:t>
      </w:r>
      <w:r w:rsidRPr="00AE7D63">
        <w:rPr>
          <w:rFonts w:ascii="Times New Roman" w:hAnsi="Times New Roman" w:cs="Times New Roman"/>
          <w:i/>
          <w:sz w:val="18"/>
        </w:rPr>
        <w:t xml:space="preserve">    (podpis i pieczęć Wykonawcy</w:t>
      </w:r>
      <w:r w:rsidRPr="00AE7D63">
        <w:rPr>
          <w:rFonts w:ascii="Times New Roman" w:hAnsi="Times New Roman" w:cs="Times New Roman"/>
          <w:sz w:val="20"/>
        </w:rPr>
        <w:t>)</w:t>
      </w:r>
    </w:p>
    <w:sectPr w:rsidR="00955E08" w:rsidRPr="008F16D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6DF" w:rsidRDefault="008F16DF" w:rsidP="008F16DF">
      <w:pPr>
        <w:spacing w:after="0" w:line="240" w:lineRule="auto"/>
      </w:pPr>
      <w:r>
        <w:separator/>
      </w:r>
    </w:p>
  </w:endnote>
  <w:endnote w:type="continuationSeparator" w:id="0">
    <w:p w:rsidR="008F16DF" w:rsidRDefault="008F16DF" w:rsidP="008F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6DF" w:rsidRDefault="008F16DF" w:rsidP="008F16DF">
      <w:pPr>
        <w:spacing w:after="0" w:line="240" w:lineRule="auto"/>
      </w:pPr>
      <w:r>
        <w:separator/>
      </w:r>
    </w:p>
  </w:footnote>
  <w:footnote w:type="continuationSeparator" w:id="0">
    <w:p w:rsidR="008F16DF" w:rsidRDefault="008F16DF" w:rsidP="008F1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DF" w:rsidRPr="008F16DF" w:rsidRDefault="008F16DF" w:rsidP="008F16DF">
    <w:pPr>
      <w:pStyle w:val="Nagwek"/>
      <w:rPr>
        <w:rFonts w:ascii="Times New Roman" w:hAnsi="Times New Roman" w:cs="Times New Roman"/>
        <w:sz w:val="20"/>
      </w:rPr>
    </w:pPr>
    <w:r w:rsidRPr="008F16DF">
      <w:rPr>
        <w:rFonts w:ascii="Times New Roman" w:hAnsi="Times New Roman" w:cs="Times New Roman"/>
        <w:sz w:val="20"/>
      </w:rPr>
      <w:t>Numer postępowania ZP-</w:t>
    </w:r>
    <w:r w:rsidR="006F49D7">
      <w:rPr>
        <w:rFonts w:ascii="Times New Roman" w:hAnsi="Times New Roman" w:cs="Times New Roman"/>
        <w:sz w:val="20"/>
      </w:rPr>
      <w:t>6</w:t>
    </w:r>
    <w:r>
      <w:rPr>
        <w:rFonts w:ascii="Times New Roman" w:hAnsi="Times New Roman" w:cs="Times New Roman"/>
        <w:sz w:val="20"/>
      </w:rPr>
      <w:t>/FRSE/2019</w:t>
    </w:r>
    <w:r w:rsidRPr="008F16DF">
      <w:rPr>
        <w:rFonts w:ascii="Times New Roman" w:hAnsi="Times New Roman" w:cs="Times New Roman"/>
        <w:sz w:val="20"/>
      </w:rPr>
      <w:t xml:space="preserve">     </w:t>
    </w:r>
    <w:r>
      <w:rPr>
        <w:rFonts w:ascii="Times New Roman" w:hAnsi="Times New Roman" w:cs="Times New Roman"/>
        <w:sz w:val="20"/>
      </w:rPr>
      <w:t xml:space="preserve">                                </w:t>
    </w:r>
    <w:r w:rsidRPr="008F16DF">
      <w:rPr>
        <w:rFonts w:ascii="Times New Roman" w:hAnsi="Times New Roman" w:cs="Times New Roman"/>
        <w:sz w:val="20"/>
      </w:rPr>
      <w:t xml:space="preserve">                                   Załącznik nr </w:t>
    </w:r>
    <w:r w:rsidR="00F05AA7">
      <w:rPr>
        <w:rFonts w:ascii="Times New Roman" w:hAnsi="Times New Roman" w:cs="Times New Roman"/>
        <w:sz w:val="20"/>
      </w:rPr>
      <w:t>9</w:t>
    </w:r>
    <w:r w:rsidR="00AE7D63">
      <w:rPr>
        <w:rFonts w:ascii="Times New Roman" w:hAnsi="Times New Roman" w:cs="Times New Roman"/>
        <w:sz w:val="20"/>
      </w:rPr>
      <w:t>a</w:t>
    </w:r>
    <w:r w:rsidRPr="008F16DF">
      <w:rPr>
        <w:rFonts w:ascii="Times New Roman" w:hAnsi="Times New Roman" w:cs="Times New Roman"/>
        <w:sz w:val="20"/>
      </w:rPr>
      <w:t xml:space="preserve"> do SIWZ</w:t>
    </w:r>
  </w:p>
  <w:p w:rsidR="008F16DF" w:rsidRPr="008F16DF" w:rsidRDefault="008F16DF">
    <w:pPr>
      <w:pStyle w:val="Nagwek"/>
      <w:rPr>
        <w:rFonts w:ascii="Times New Roman" w:hAnsi="Times New Roman" w:cs="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08"/>
    <w:rsid w:val="000E65CF"/>
    <w:rsid w:val="00226046"/>
    <w:rsid w:val="002C693E"/>
    <w:rsid w:val="006F49D7"/>
    <w:rsid w:val="008C2603"/>
    <w:rsid w:val="008F16DF"/>
    <w:rsid w:val="00916ACA"/>
    <w:rsid w:val="00955E08"/>
    <w:rsid w:val="00993444"/>
    <w:rsid w:val="00A320A6"/>
    <w:rsid w:val="00AE7D63"/>
    <w:rsid w:val="00B502D7"/>
    <w:rsid w:val="00F05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16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16DF"/>
  </w:style>
  <w:style w:type="paragraph" w:styleId="Stopka">
    <w:name w:val="footer"/>
    <w:basedOn w:val="Normalny"/>
    <w:link w:val="StopkaZnak"/>
    <w:uiPriority w:val="99"/>
    <w:unhideWhenUsed/>
    <w:rsid w:val="008F16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1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16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16DF"/>
  </w:style>
  <w:style w:type="paragraph" w:styleId="Stopka">
    <w:name w:val="footer"/>
    <w:basedOn w:val="Normalny"/>
    <w:link w:val="StopkaZnak"/>
    <w:uiPriority w:val="99"/>
    <w:unhideWhenUsed/>
    <w:rsid w:val="008F16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1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11654">
      <w:bodyDiv w:val="1"/>
      <w:marLeft w:val="0"/>
      <w:marRight w:val="0"/>
      <w:marTop w:val="0"/>
      <w:marBottom w:val="0"/>
      <w:divBdr>
        <w:top w:val="none" w:sz="0" w:space="0" w:color="auto"/>
        <w:left w:val="none" w:sz="0" w:space="0" w:color="auto"/>
        <w:bottom w:val="none" w:sz="0" w:space="0" w:color="auto"/>
        <w:right w:val="none" w:sz="0" w:space="0" w:color="auto"/>
      </w:divBdr>
    </w:div>
    <w:div w:id="982151479">
      <w:bodyDiv w:val="1"/>
      <w:marLeft w:val="0"/>
      <w:marRight w:val="0"/>
      <w:marTop w:val="0"/>
      <w:marBottom w:val="0"/>
      <w:divBdr>
        <w:top w:val="none" w:sz="0" w:space="0" w:color="auto"/>
        <w:left w:val="none" w:sz="0" w:space="0" w:color="auto"/>
        <w:bottom w:val="none" w:sz="0" w:space="0" w:color="auto"/>
        <w:right w:val="none" w:sz="0" w:space="0" w:color="auto"/>
      </w:divBdr>
    </w:div>
    <w:div w:id="201394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1356</Words>
  <Characters>8142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Rybińska</dc:creator>
  <cp:lastModifiedBy>Katarzyna Sobejko</cp:lastModifiedBy>
  <cp:revision>7</cp:revision>
  <cp:lastPrinted>2019-02-27T08:09:00Z</cp:lastPrinted>
  <dcterms:created xsi:type="dcterms:W3CDTF">2019-01-15T10:27:00Z</dcterms:created>
  <dcterms:modified xsi:type="dcterms:W3CDTF">2019-02-27T08:10:00Z</dcterms:modified>
</cp:coreProperties>
</file>