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5" w:rsidRPr="00567913" w:rsidRDefault="00567913" w:rsidP="00567913">
      <w:pPr>
        <w:jc w:val="center"/>
        <w:rPr>
          <w:b/>
          <w:sz w:val="21"/>
          <w:szCs w:val="20"/>
          <w:lang w:val="en-US"/>
        </w:rPr>
      </w:pPr>
      <w:r w:rsidRPr="00567913">
        <w:rPr>
          <w:b/>
          <w:sz w:val="21"/>
          <w:szCs w:val="20"/>
          <w:lang w:val="en-US"/>
        </w:rPr>
        <w:t>OPIS PRZEDMIOTU ZAMÓWIENIA</w:t>
      </w:r>
    </w:p>
    <w:p w:rsidR="00567913" w:rsidRDefault="00567913">
      <w:pPr>
        <w:rPr>
          <w:sz w:val="21"/>
          <w:szCs w:val="20"/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42"/>
        <w:gridCol w:w="7567"/>
      </w:tblGrid>
      <w:tr w:rsidR="00F14C16" w:rsidRPr="008750AA" w:rsidTr="00F14C16">
        <w:tc>
          <w:tcPr>
            <w:tcW w:w="1642" w:type="dxa"/>
          </w:tcPr>
          <w:p w:rsidR="00F14C16" w:rsidRPr="008750AA" w:rsidRDefault="00F14C16" w:rsidP="007C2950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7567" w:type="dxa"/>
          </w:tcPr>
          <w:p w:rsidR="00F14C16" w:rsidRPr="008750AA" w:rsidRDefault="00F14C16" w:rsidP="007C295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Urządzenie</w:t>
            </w:r>
            <w:r w:rsidR="00734D34"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 xml:space="preserve"> typ</w:t>
            </w:r>
            <w:r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 xml:space="preserve"> 1</w:t>
            </w:r>
          </w:p>
        </w:tc>
      </w:tr>
      <w:tr w:rsidR="00F14C16" w:rsidRPr="00DB7B05" w:rsidTr="00F14C16"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Porty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</w:p>
        </w:tc>
        <w:tc>
          <w:tcPr>
            <w:tcW w:w="7567" w:type="dxa"/>
          </w:tcPr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  <w:lang w:val="en-US"/>
              </w:rPr>
            </w:pPr>
            <w:r>
              <w:rPr>
                <w:rFonts w:cstheme="minorHAnsi"/>
                <w:sz w:val="21"/>
                <w:szCs w:val="22"/>
                <w:lang w:val="en-US"/>
              </w:rPr>
              <w:t>24 RJ-45 10/100/1000 Mbps</w:t>
            </w:r>
          </w:p>
        </w:tc>
      </w:tr>
      <w:tr w:rsidR="00F14C16" w:rsidRPr="00DB7B05" w:rsidTr="00F14C16">
        <w:tc>
          <w:tcPr>
            <w:tcW w:w="1642" w:type="dxa"/>
          </w:tcPr>
          <w:p w:rsidR="00F14C16" w:rsidRDefault="00F14C16">
            <w:pPr>
              <w:rPr>
                <w:rFonts w:cstheme="minorHAnsi"/>
                <w:sz w:val="21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Gniazda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modułowe</w:t>
            </w:r>
            <w:proofErr w:type="spellEnd"/>
          </w:p>
        </w:tc>
        <w:tc>
          <w:tcPr>
            <w:tcW w:w="7567" w:type="dxa"/>
          </w:tcPr>
          <w:p w:rsidR="00F14C16" w:rsidRDefault="00F14C16" w:rsidP="007C2950">
            <w:pPr>
              <w:rPr>
                <w:rFonts w:cstheme="minorHAnsi"/>
                <w:sz w:val="21"/>
                <w:szCs w:val="22"/>
                <w:lang w:val="en-US"/>
              </w:rPr>
            </w:pPr>
            <w:r>
              <w:rPr>
                <w:rFonts w:cstheme="minorHAnsi"/>
                <w:sz w:val="21"/>
                <w:szCs w:val="22"/>
                <w:lang w:val="en-US"/>
              </w:rPr>
              <w:t xml:space="preserve">Min 3 </w:t>
            </w: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moduły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</w:p>
        </w:tc>
      </w:tr>
      <w:tr w:rsidR="00F14C16" w:rsidRPr="00734D34" w:rsidTr="00F14C16"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  <w:lang w:val="en-US"/>
              </w:rPr>
            </w:pP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Wydajność</w:t>
            </w:r>
            <w:proofErr w:type="spellEnd"/>
          </w:p>
          <w:p w:rsidR="00F14C16" w:rsidRPr="004F4D81" w:rsidRDefault="00F14C16">
            <w:pPr>
              <w:rPr>
                <w:rFonts w:cstheme="minorHAnsi"/>
                <w:sz w:val="21"/>
                <w:szCs w:val="22"/>
                <w:lang w:val="en-US"/>
              </w:rPr>
            </w:pPr>
          </w:p>
          <w:p w:rsidR="00F14C16" w:rsidRPr="004F4D81" w:rsidRDefault="00F14C16">
            <w:pPr>
              <w:rPr>
                <w:rFonts w:cstheme="minorHAnsi"/>
                <w:sz w:val="21"/>
                <w:szCs w:val="22"/>
                <w:lang w:val="en-US"/>
              </w:rPr>
            </w:pPr>
          </w:p>
          <w:p w:rsidR="00F14C16" w:rsidRPr="004F4D81" w:rsidRDefault="00F14C16">
            <w:pPr>
              <w:rPr>
                <w:rFonts w:cstheme="minorHAnsi"/>
                <w:sz w:val="21"/>
                <w:szCs w:val="22"/>
                <w:lang w:val="en-US"/>
              </w:rPr>
            </w:pPr>
          </w:p>
        </w:tc>
        <w:tc>
          <w:tcPr>
            <w:tcW w:w="7567" w:type="dxa"/>
          </w:tcPr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prędkość</w:t>
            </w:r>
            <w:proofErr w:type="spellEnd"/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przełączania</w:t>
            </w:r>
            <w:proofErr w:type="spellEnd"/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 (Forwarding capacity) min. 214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Mpps</w:t>
            </w:r>
            <w:proofErr w:type="spellEnd"/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przepustowość</w:t>
            </w:r>
            <w:proofErr w:type="spellEnd"/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 (Switching capacity) min. 288 Gbps</w:t>
            </w:r>
          </w:p>
        </w:tc>
      </w:tr>
      <w:tr w:rsidR="00F14C16" w:rsidRPr="007C2950" w:rsidTr="00F14C16"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Łączenie w stos</w:t>
            </w:r>
          </w:p>
        </w:tc>
        <w:tc>
          <w:tcPr>
            <w:tcW w:w="7567" w:type="dxa"/>
          </w:tcPr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4340F9">
              <w:rPr>
                <w:rFonts w:cstheme="minorHAnsi"/>
                <w:sz w:val="21"/>
                <w:szCs w:val="22"/>
              </w:rPr>
              <w:t>min. 12 przełączników w 1 stosie, odległość między przełącznikami min. 10km</w:t>
            </w:r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za pomocą modułów lub portów o łącznej przepustowości min. 160Gb/s (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full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duplex)</w:t>
            </w:r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zcentralizowane zarządzanie stosem,</w:t>
            </w:r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możliwość zestawiania połączeń zagregowanych przy pomocy portów na różnych przełącznikach stanowiących stos</w:t>
            </w:r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topologia stosu: ring and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chain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umożliwiająca pracę stosu w przypadku awarii jednego z elementów</w:t>
            </w:r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dopuszczalne jest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stackowanie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za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pomoca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̨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portów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10Gbps lub 40Gbps lub dedykowanych</w:t>
            </w:r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wparcie dla łączenia przełączników różnych rodzin zgodnie ze standardem 802.1BR Bridge Port Extension</w:t>
            </w:r>
          </w:p>
          <w:p w:rsidR="00F14C16" w:rsidRPr="004F4D81" w:rsidRDefault="00F14C16" w:rsidP="007C2950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F14C16" w:rsidRPr="007C2950" w:rsidTr="00F14C16">
        <w:trPr>
          <w:trHeight w:val="67"/>
        </w:trPr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Bezpieczeństwo</w:t>
            </w:r>
          </w:p>
        </w:tc>
        <w:tc>
          <w:tcPr>
            <w:tcW w:w="7567" w:type="dxa"/>
          </w:tcPr>
          <w:p w:rsidR="00F14C16" w:rsidRPr="00470B93" w:rsidRDefault="00F14C16" w:rsidP="002230AC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- </w:t>
            </w:r>
            <w:r w:rsidRPr="00470B93">
              <w:rPr>
                <w:rFonts w:cstheme="minorHAnsi"/>
                <w:sz w:val="21"/>
                <w:szCs w:val="22"/>
              </w:rPr>
              <w:t xml:space="preserve">802.1AE- </w:t>
            </w:r>
            <w:proofErr w:type="spellStart"/>
            <w:r w:rsidRPr="00470B93">
              <w:rPr>
                <w:rFonts w:cstheme="minorHAnsi"/>
                <w:sz w:val="21"/>
                <w:szCs w:val="22"/>
              </w:rPr>
              <w:t>MACsec</w:t>
            </w:r>
            <w:proofErr w:type="spellEnd"/>
            <w:r w:rsidRPr="00470B93">
              <w:rPr>
                <w:rFonts w:cstheme="minorHAnsi"/>
                <w:sz w:val="21"/>
                <w:szCs w:val="22"/>
              </w:rPr>
              <w:t xml:space="preserve"> (przez dodatkową licencję)</w:t>
            </w:r>
          </w:p>
          <w:p w:rsidR="00F14C16" w:rsidRPr="004F4D81" w:rsidRDefault="00F14C16" w:rsidP="003E7791">
            <w:pPr>
              <w:rPr>
                <w:rFonts w:cstheme="minorHAnsi"/>
                <w:b/>
                <w:sz w:val="21"/>
                <w:szCs w:val="22"/>
              </w:rPr>
            </w:pPr>
            <w:r w:rsidRPr="00470B93">
              <w:rPr>
                <w:rFonts w:cstheme="minorHAnsi"/>
                <w:sz w:val="21"/>
                <w:szCs w:val="22"/>
              </w:rPr>
              <w:t xml:space="preserve">- obsługa </w:t>
            </w:r>
            <w:proofErr w:type="spellStart"/>
            <w:r w:rsidRPr="00470B93">
              <w:rPr>
                <w:rFonts w:cstheme="minorHAnsi"/>
                <w:sz w:val="21"/>
                <w:szCs w:val="22"/>
              </w:rPr>
              <w:t>IPsec</w:t>
            </w:r>
            <w:proofErr w:type="spellEnd"/>
            <w:r w:rsidRPr="00470B93">
              <w:rPr>
                <w:rFonts w:cstheme="minorHAnsi"/>
                <w:sz w:val="21"/>
                <w:szCs w:val="22"/>
              </w:rPr>
              <w:t xml:space="preserve"> 128/256 AES-GCM z wydajnością min. 10 </w:t>
            </w:r>
            <w:proofErr w:type="spellStart"/>
            <w:r w:rsidRPr="00470B93">
              <w:rPr>
                <w:rFonts w:cstheme="minorHAnsi"/>
                <w:sz w:val="21"/>
                <w:szCs w:val="22"/>
              </w:rPr>
              <w:t>Gbps</w:t>
            </w:r>
            <w:proofErr w:type="spellEnd"/>
            <w:r w:rsidRPr="00470B93">
              <w:rPr>
                <w:rFonts w:cstheme="minorHAnsi"/>
                <w:sz w:val="21"/>
                <w:szCs w:val="22"/>
              </w:rPr>
              <w:t xml:space="preserve"> (</w:t>
            </w:r>
            <w:proofErr w:type="spellStart"/>
            <w:r w:rsidRPr="00470B93">
              <w:rPr>
                <w:rFonts w:cstheme="minorHAnsi"/>
                <w:sz w:val="21"/>
                <w:szCs w:val="22"/>
              </w:rPr>
              <w:t>full</w:t>
            </w:r>
            <w:proofErr w:type="spellEnd"/>
            <w:r w:rsidRPr="00470B93">
              <w:rPr>
                <w:rFonts w:cstheme="minorHAnsi"/>
                <w:sz w:val="21"/>
                <w:szCs w:val="22"/>
              </w:rPr>
              <w:t xml:space="preserve"> duplex) realizowana na zewnętrznym urządzeniu tego samego producenta lub na module wewnętrznym przełącznika</w:t>
            </w:r>
          </w:p>
        </w:tc>
      </w:tr>
      <w:tr w:rsidR="00F14C16" w:rsidRPr="007C2950" w:rsidTr="00F14C16"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Zasilanie i wentylacja</w:t>
            </w:r>
          </w:p>
        </w:tc>
        <w:tc>
          <w:tcPr>
            <w:tcW w:w="7567" w:type="dxa"/>
          </w:tcPr>
          <w:p w:rsidR="00F14C16" w:rsidRPr="00470B93" w:rsidRDefault="00F14C16" w:rsidP="002230AC">
            <w:pPr>
              <w:rPr>
                <w:rFonts w:cstheme="minorHAnsi"/>
                <w:sz w:val="21"/>
                <w:szCs w:val="22"/>
              </w:rPr>
            </w:pPr>
            <w:r w:rsidRPr="00470B93">
              <w:rPr>
                <w:rFonts w:cstheme="minorHAnsi"/>
                <w:sz w:val="21"/>
                <w:szCs w:val="22"/>
              </w:rPr>
              <w:t>– Urządzenie musi posiadać możliwość zainstalowania 2 wewnętrznych zasilaczy redundantnych, wymienialnych w trakcie pracy urządzenia - hot-</w:t>
            </w:r>
            <w:proofErr w:type="spellStart"/>
            <w:r w:rsidRPr="00470B93">
              <w:rPr>
                <w:rFonts w:cstheme="minorHAnsi"/>
                <w:sz w:val="21"/>
                <w:szCs w:val="22"/>
              </w:rPr>
              <w:t>swap</w:t>
            </w:r>
            <w:proofErr w:type="spellEnd"/>
            <w:r w:rsidRPr="00470B93">
              <w:rPr>
                <w:rFonts w:cstheme="minorHAnsi"/>
                <w:sz w:val="21"/>
                <w:szCs w:val="22"/>
              </w:rPr>
              <w:t>, redundancja zasilaczy 1+1</w:t>
            </w:r>
          </w:p>
          <w:p w:rsidR="00F14C16" w:rsidRPr="00470B93" w:rsidRDefault="00F14C16" w:rsidP="002230AC">
            <w:pPr>
              <w:rPr>
                <w:rFonts w:cstheme="minorHAnsi"/>
                <w:sz w:val="21"/>
                <w:szCs w:val="22"/>
              </w:rPr>
            </w:pPr>
          </w:p>
          <w:p w:rsidR="00F14C16" w:rsidRPr="00470B93" w:rsidRDefault="00F14C16" w:rsidP="002230AC">
            <w:pPr>
              <w:rPr>
                <w:rFonts w:cstheme="minorHAnsi"/>
                <w:sz w:val="21"/>
                <w:szCs w:val="22"/>
              </w:rPr>
            </w:pPr>
            <w:r w:rsidRPr="00470B93">
              <w:rPr>
                <w:rFonts w:cstheme="minorHAnsi"/>
                <w:sz w:val="21"/>
                <w:szCs w:val="22"/>
              </w:rPr>
              <w:t>- Urządzenie musi posiadać redundantne moduły wentylatorów, wymienialne w trakcie pracy urządzenia</w:t>
            </w:r>
          </w:p>
          <w:p w:rsidR="00F14C16" w:rsidRPr="00470B93" w:rsidRDefault="00F14C16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F14C16" w:rsidRPr="007C2950" w:rsidTr="00F14C16"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Obsługa i wsparcie</w:t>
            </w:r>
          </w:p>
        </w:tc>
        <w:tc>
          <w:tcPr>
            <w:tcW w:w="7567" w:type="dxa"/>
          </w:tcPr>
          <w:p w:rsidR="00F14C16" w:rsidRPr="00470B93" w:rsidRDefault="00F14C16">
            <w:pPr>
              <w:rPr>
                <w:rFonts w:cstheme="minorHAnsi"/>
                <w:sz w:val="21"/>
                <w:szCs w:val="22"/>
              </w:rPr>
            </w:pPr>
            <w:r w:rsidRPr="00470B93">
              <w:rPr>
                <w:rFonts w:cstheme="minorHAnsi"/>
                <w:sz w:val="21"/>
                <w:szCs w:val="22"/>
              </w:rPr>
              <w:t>Gwarancja dożywotnia (do 5 lat od wycofania z produkcji/sprzedaży przez producenta)</w:t>
            </w:r>
          </w:p>
          <w:p w:rsidR="00F14C16" w:rsidRPr="00470B93" w:rsidRDefault="00F14C16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F14C16" w:rsidRPr="007C2950" w:rsidTr="00F14C16"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Porty</w:t>
            </w:r>
          </w:p>
        </w:tc>
        <w:tc>
          <w:tcPr>
            <w:tcW w:w="7567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Urządzenie musi mieć możliwość zainstalowania do 12 portów 10GBASE-T</w:t>
            </w:r>
          </w:p>
        </w:tc>
      </w:tr>
      <w:tr w:rsidR="00F14C16" w:rsidRPr="007C2950" w:rsidTr="00F14C16">
        <w:tc>
          <w:tcPr>
            <w:tcW w:w="1642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Sieć - Funkcjonalność warstwy III</w:t>
            </w:r>
          </w:p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7567" w:type="dxa"/>
          </w:tcPr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- obsługa protokołu IPv4/IPv6 BGP (przez dodatkową licencję)</w:t>
            </w:r>
          </w:p>
          <w:p w:rsidR="00F14C16" w:rsidRPr="004F4D81" w:rsidRDefault="00F14C16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942836" w:rsidRPr="007C2950" w:rsidTr="00F14C16">
        <w:tc>
          <w:tcPr>
            <w:tcW w:w="1642" w:type="dxa"/>
          </w:tcPr>
          <w:p w:rsidR="00942836" w:rsidRPr="004F4D81" w:rsidRDefault="00943DC4">
            <w:pPr>
              <w:rPr>
                <w:rFonts w:cstheme="minorHAnsi"/>
                <w:sz w:val="21"/>
                <w:szCs w:val="22"/>
              </w:rPr>
            </w:pPr>
            <w:r>
              <w:rPr>
                <w:rFonts w:cstheme="minorHAnsi"/>
                <w:sz w:val="21"/>
                <w:szCs w:val="22"/>
              </w:rPr>
              <w:t>Ilość</w:t>
            </w:r>
          </w:p>
        </w:tc>
        <w:tc>
          <w:tcPr>
            <w:tcW w:w="7567" w:type="dxa"/>
          </w:tcPr>
          <w:p w:rsidR="00942836" w:rsidRPr="004F4D81" w:rsidRDefault="00943DC4">
            <w:pPr>
              <w:rPr>
                <w:rFonts w:cstheme="minorHAnsi"/>
                <w:sz w:val="21"/>
                <w:szCs w:val="22"/>
              </w:rPr>
            </w:pPr>
            <w:r>
              <w:rPr>
                <w:rFonts w:cstheme="minorHAnsi"/>
                <w:sz w:val="21"/>
                <w:szCs w:val="22"/>
              </w:rPr>
              <w:t>4</w:t>
            </w:r>
          </w:p>
        </w:tc>
      </w:tr>
    </w:tbl>
    <w:p w:rsidR="006F281E" w:rsidRDefault="006F281E">
      <w:pPr>
        <w:rPr>
          <w:sz w:val="21"/>
          <w:szCs w:val="20"/>
        </w:rPr>
      </w:pPr>
    </w:p>
    <w:p w:rsidR="005157F3" w:rsidRDefault="005157F3">
      <w:pPr>
        <w:rPr>
          <w:sz w:val="21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76"/>
        <w:gridCol w:w="7433"/>
      </w:tblGrid>
      <w:tr w:rsidR="00F14C16" w:rsidRPr="008750AA" w:rsidTr="00C51742">
        <w:tc>
          <w:tcPr>
            <w:tcW w:w="1609" w:type="dxa"/>
          </w:tcPr>
          <w:p w:rsidR="00F14C16" w:rsidRDefault="00F14C16" w:rsidP="00413D7E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600" w:type="dxa"/>
          </w:tcPr>
          <w:p w:rsidR="00F14C16" w:rsidRPr="008750AA" w:rsidRDefault="00F14C16" w:rsidP="00413D7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Urządzenie </w:t>
            </w:r>
            <w:r w:rsidR="00734D34">
              <w:rPr>
                <w:b/>
                <w:sz w:val="22"/>
                <w:szCs w:val="20"/>
              </w:rPr>
              <w:t xml:space="preserve">typ </w:t>
            </w:r>
            <w:bookmarkStart w:id="0" w:name="_GoBack"/>
            <w:bookmarkEnd w:id="0"/>
            <w:r>
              <w:rPr>
                <w:b/>
                <w:sz w:val="22"/>
                <w:szCs w:val="20"/>
              </w:rPr>
              <w:t>2</w:t>
            </w:r>
          </w:p>
        </w:tc>
      </w:tr>
      <w:tr w:rsidR="00F14C16" w:rsidRPr="00734D34" w:rsidTr="00C51742">
        <w:tc>
          <w:tcPr>
            <w:tcW w:w="1609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Porty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</w:p>
        </w:tc>
        <w:tc>
          <w:tcPr>
            <w:tcW w:w="7600" w:type="dxa"/>
          </w:tcPr>
          <w:p w:rsidR="00F14C16" w:rsidRPr="004F4D81" w:rsidRDefault="00F14C16" w:rsidP="00C51742">
            <w:pPr>
              <w:rPr>
                <w:rFonts w:cstheme="minorHAnsi"/>
                <w:sz w:val="21"/>
                <w:szCs w:val="22"/>
                <w:lang w:val="en-US"/>
              </w:rPr>
            </w:pPr>
            <w:r>
              <w:rPr>
                <w:rFonts w:cstheme="minorHAnsi"/>
                <w:sz w:val="21"/>
                <w:szCs w:val="22"/>
                <w:lang w:val="en-US"/>
              </w:rPr>
              <w:t>48</w:t>
            </w:r>
            <w:r w:rsidR="00C51742"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51742">
              <w:rPr>
                <w:rFonts w:cstheme="minorHAnsi"/>
                <w:sz w:val="21"/>
                <w:szCs w:val="22"/>
                <w:lang w:val="en-US"/>
              </w:rPr>
              <w:t>portów</w:t>
            </w:r>
            <w:proofErr w:type="spellEnd"/>
            <w:r w:rsidR="00C51742">
              <w:rPr>
                <w:rFonts w:cstheme="minorHAnsi"/>
                <w:sz w:val="21"/>
                <w:szCs w:val="22"/>
                <w:lang w:val="en-US"/>
              </w:rPr>
              <w:t xml:space="preserve"> 1/10 </w:t>
            </w:r>
            <w:proofErr w:type="spellStart"/>
            <w:r w:rsidR="00C51742">
              <w:rPr>
                <w:rFonts w:cstheme="minorHAnsi"/>
                <w:sz w:val="21"/>
                <w:szCs w:val="22"/>
                <w:lang w:val="en-US"/>
              </w:rPr>
              <w:t>GbE</w:t>
            </w:r>
            <w:proofErr w:type="spellEnd"/>
            <w:r w:rsidR="00C51742">
              <w:rPr>
                <w:rFonts w:cstheme="minorHAnsi"/>
                <w:sz w:val="21"/>
                <w:szCs w:val="22"/>
                <w:lang w:val="en-US"/>
              </w:rPr>
              <w:t xml:space="preserve"> SFP+, 6 </w:t>
            </w:r>
            <w:proofErr w:type="spellStart"/>
            <w:r w:rsidR="00C51742">
              <w:rPr>
                <w:rFonts w:cstheme="minorHAnsi"/>
                <w:sz w:val="21"/>
                <w:szCs w:val="22"/>
                <w:lang w:val="en-US"/>
              </w:rPr>
              <w:t>portów</w:t>
            </w:r>
            <w:proofErr w:type="spellEnd"/>
            <w:r w:rsidR="00C51742">
              <w:rPr>
                <w:rFonts w:cstheme="minorHAnsi"/>
                <w:sz w:val="21"/>
                <w:szCs w:val="22"/>
                <w:lang w:val="en-US"/>
              </w:rPr>
              <w:t xml:space="preserve"> 40 </w:t>
            </w:r>
            <w:proofErr w:type="spellStart"/>
            <w:r w:rsidR="00C51742">
              <w:rPr>
                <w:rFonts w:cstheme="minorHAnsi"/>
                <w:sz w:val="21"/>
                <w:szCs w:val="22"/>
                <w:lang w:val="en-US"/>
              </w:rPr>
              <w:t>GbE</w:t>
            </w:r>
            <w:proofErr w:type="spellEnd"/>
            <w:r w:rsidR="00C51742">
              <w:rPr>
                <w:rFonts w:cstheme="minorHAnsi"/>
                <w:sz w:val="21"/>
                <w:szCs w:val="22"/>
                <w:lang w:val="en-US"/>
              </w:rPr>
              <w:t xml:space="preserve"> QSFP+</w:t>
            </w:r>
          </w:p>
        </w:tc>
      </w:tr>
      <w:tr w:rsidR="00F14C16" w:rsidTr="00C51742">
        <w:trPr>
          <w:trHeight w:val="50"/>
        </w:trPr>
        <w:tc>
          <w:tcPr>
            <w:tcW w:w="1609" w:type="dxa"/>
          </w:tcPr>
          <w:p w:rsidR="00F14C16" w:rsidRDefault="00C51742" w:rsidP="00C51742">
            <w:pPr>
              <w:rPr>
                <w:rFonts w:cstheme="minorHAnsi"/>
                <w:sz w:val="21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Obsługiwane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rodzaje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mediów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transmisyjnych</w:t>
            </w:r>
            <w:proofErr w:type="spellEnd"/>
          </w:p>
        </w:tc>
        <w:tc>
          <w:tcPr>
            <w:tcW w:w="7600" w:type="dxa"/>
          </w:tcPr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  <w:lang w:val="en-US"/>
              </w:rPr>
              <w:t>1000BASE-TX SFP, RJ45 (Cat5, Cat6, Cat6a/7)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  <w:lang w:val="en-US"/>
              </w:rPr>
              <w:t xml:space="preserve"> 1000BASE-SX SFP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  <w:lang w:val="en-US"/>
              </w:rPr>
              <w:t>1000BASE-LX SFP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 xml:space="preserve">–  Miedziany kabel zarobiony SFP+, 10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GbE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(1/3/5 m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Twinax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>)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>– 10G SFPP-ER 10GBASE-ER SFP+ (LC), do 40 km zasięgu przez SMF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  <w:lang w:val="en-US"/>
              </w:rPr>
              <w:t>10GBASE-USR SFP+ (MMF Ultra-Short Reach)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lastRenderedPageBreak/>
              <w:t xml:space="preserve">– </w:t>
            </w:r>
            <w:r w:rsidRPr="00C0369B">
              <w:rPr>
                <w:rFonts w:cstheme="minorHAnsi"/>
                <w:sz w:val="21"/>
                <w:szCs w:val="22"/>
                <w:lang w:val="en-US"/>
              </w:rPr>
              <w:t>10GBASE-USR SFP+ (MMF Ultra-Short Reach)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>– 10GBASE-LR SFP+ (SMF zasięg do 10 km)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 xml:space="preserve">– 40GBASE-SR4 QSFP+ (MTP 1×8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or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1×12), MMF 100 m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>– 40GBASE-SR4-INT* QSFP+ (MTP 1×8 lub 1×12), MMF 100 m (10GBASE-SR kompatybilny)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>– 10G SFPP-ER 10GBASE-ER SFP+ (LC), do 10 km zasięgu przez SMF,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 xml:space="preserve">– 40G-QSFP-QSFP-C-0101 - Kabel miedziany dwustronnie zakończony modułem 40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GbE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Direct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Attach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QSFP+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>do QSFP+, 1 m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 xml:space="preserve">– 40G-QSFP-QSFP-C-0301 Kabel miedziany dwustronnie zakończony modułem 40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GbE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Direct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Attach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QSFP+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>do QSFP+, 3 m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567913">
              <w:rPr>
                <w:rFonts w:cstheme="minorHAnsi"/>
                <w:sz w:val="21"/>
                <w:szCs w:val="22"/>
              </w:rPr>
              <w:t xml:space="preserve">– 40G-QSFP-QSFP-C-0501 - Kabel miedziany dwustronnie zakończony modułem 40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GbE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Direct </w:t>
            </w:r>
            <w:proofErr w:type="spellStart"/>
            <w:r w:rsidRPr="00567913">
              <w:rPr>
                <w:rFonts w:cstheme="minorHAnsi"/>
                <w:sz w:val="21"/>
                <w:szCs w:val="22"/>
              </w:rPr>
              <w:t>Attach</w:t>
            </w:r>
            <w:proofErr w:type="spellEnd"/>
            <w:r w:rsidRPr="00567913">
              <w:rPr>
                <w:rFonts w:cstheme="minorHAnsi"/>
                <w:sz w:val="21"/>
                <w:szCs w:val="22"/>
              </w:rPr>
              <w:t xml:space="preserve"> QSFP+</w:t>
            </w:r>
          </w:p>
          <w:p w:rsidR="00F14C16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C0369B">
              <w:rPr>
                <w:rFonts w:cstheme="minorHAnsi"/>
                <w:sz w:val="21"/>
                <w:szCs w:val="22"/>
                <w:lang w:val="en-US"/>
              </w:rPr>
              <w:t>do QSFP+, 5 m</w:t>
            </w:r>
          </w:p>
        </w:tc>
      </w:tr>
      <w:tr w:rsidR="00F14C16" w:rsidRPr="004F4D81" w:rsidTr="00C51742">
        <w:tc>
          <w:tcPr>
            <w:tcW w:w="1609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lastRenderedPageBreak/>
              <w:t>Wydajność</w:t>
            </w:r>
            <w:proofErr w:type="spellEnd"/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</w:p>
        </w:tc>
        <w:tc>
          <w:tcPr>
            <w:tcW w:w="7600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prędkość</w:t>
            </w:r>
            <w:proofErr w:type="spellEnd"/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przełączania</w:t>
            </w:r>
            <w:proofErr w:type="spellEnd"/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 (Forwarding capacity) min. 1,44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Bpps</w:t>
            </w:r>
            <w:proofErr w:type="spellEnd"/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przepustowość</w:t>
            </w:r>
            <w:proofErr w:type="spellEnd"/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 (Switching capacity) min. 1,92 </w:t>
            </w:r>
            <w:proofErr w:type="spellStart"/>
            <w:r w:rsidRPr="004F4D81">
              <w:rPr>
                <w:rFonts w:cstheme="minorHAnsi"/>
                <w:sz w:val="21"/>
                <w:szCs w:val="22"/>
                <w:lang w:val="en-US"/>
              </w:rPr>
              <w:t>Tbps</w:t>
            </w:r>
            <w:proofErr w:type="spellEnd"/>
          </w:p>
          <w:p w:rsidR="00C51742" w:rsidRPr="004F4D81" w:rsidRDefault="00C51742" w:rsidP="00C51742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4F4D81">
              <w:rPr>
                <w:rFonts w:cstheme="minorHAnsi"/>
                <w:sz w:val="21"/>
                <w:szCs w:val="22"/>
                <w:lang w:val="en-US"/>
              </w:rPr>
              <w:t xml:space="preserve">– </w:t>
            </w:r>
            <w:proofErr w:type="spellStart"/>
            <w:r>
              <w:rPr>
                <w:rFonts w:cstheme="minorHAnsi"/>
                <w:sz w:val="21"/>
                <w:szCs w:val="22"/>
                <w:lang w:val="en-US"/>
              </w:rPr>
              <w:t>Opóźnienie</w:t>
            </w:r>
            <w:proofErr w:type="spellEnd"/>
            <w:r>
              <w:rPr>
                <w:rFonts w:cstheme="minorHAnsi"/>
                <w:sz w:val="21"/>
                <w:szCs w:val="22"/>
                <w:lang w:val="en-US"/>
              </w:rPr>
              <w:t xml:space="preserve"> 550ns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  <w:lang w:val="en-US"/>
              </w:rPr>
            </w:pPr>
          </w:p>
        </w:tc>
      </w:tr>
      <w:tr w:rsidR="00F14C16" w:rsidRPr="004F4D81" w:rsidTr="00C51742">
        <w:tc>
          <w:tcPr>
            <w:tcW w:w="1609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Łączenie w stos</w:t>
            </w:r>
          </w:p>
        </w:tc>
        <w:tc>
          <w:tcPr>
            <w:tcW w:w="7600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min. 12 przełączników w 1 stosie, odległość między przełącznikami min. 10km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za pomocą modułów lub portów o łącznej przepustowości min. 480Gb/s (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full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duplex)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zcentralizowane zarządzanie stosem,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możliwość zestawiania połączeń zagregowanych przy pomocy portów na różnych przełącznikach stanowiących stos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topologia stosu: ring and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chain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umożliwiająca pracę stosu w przypadku awarii jednego z elementów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dopuszczalne jest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stackowanie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za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pomoca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̨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portów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 xml:space="preserve"> 40Gbps lub dedykowanych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wparcie dla łączenia przełączników różnych rodzin zgodnie ze standardem 802.1BR Control Bridge 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F14C16" w:rsidRPr="00734D34" w:rsidTr="00C0369B">
        <w:trPr>
          <w:trHeight w:val="1522"/>
        </w:trPr>
        <w:tc>
          <w:tcPr>
            <w:tcW w:w="1609" w:type="dxa"/>
          </w:tcPr>
          <w:p w:rsidR="00F14C16" w:rsidRPr="004F4D81" w:rsidRDefault="00C0369B" w:rsidP="00F14C16">
            <w:pPr>
              <w:rPr>
                <w:rFonts w:cstheme="minorHAnsi"/>
                <w:sz w:val="21"/>
                <w:szCs w:val="22"/>
              </w:rPr>
            </w:pPr>
            <w:r>
              <w:t>Bezpieczeństwo</w:t>
            </w:r>
          </w:p>
        </w:tc>
        <w:tc>
          <w:tcPr>
            <w:tcW w:w="7600" w:type="dxa"/>
          </w:tcPr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Lista kontroli dostępu (ACL)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ACL dla kandydatów RP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</w:t>
            </w:r>
            <w:proofErr w:type="spellStart"/>
            <w:r w:rsidRPr="00C0369B">
              <w:rPr>
                <w:rFonts w:cstheme="minorHAnsi"/>
                <w:sz w:val="21"/>
                <w:szCs w:val="22"/>
              </w:rPr>
              <w:t>Enskrypcja</w:t>
            </w:r>
            <w:proofErr w:type="spellEnd"/>
            <w:r w:rsidRPr="00C0369B">
              <w:rPr>
                <w:rFonts w:cstheme="minorHAnsi"/>
                <w:sz w:val="21"/>
                <w:szCs w:val="22"/>
              </w:rPr>
              <w:t xml:space="preserve"> AES dla SSHv2, SNMPv3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</w:t>
            </w:r>
            <w:proofErr w:type="spellStart"/>
            <w:r w:rsidRPr="00C0369B">
              <w:rPr>
                <w:rFonts w:cstheme="minorHAnsi"/>
                <w:sz w:val="21"/>
                <w:szCs w:val="22"/>
              </w:rPr>
              <w:t>Mirrorowanie</w:t>
            </w:r>
            <w:proofErr w:type="spellEnd"/>
            <w:r w:rsidRPr="00C0369B">
              <w:rPr>
                <w:rFonts w:cstheme="minorHAnsi"/>
                <w:sz w:val="21"/>
                <w:szCs w:val="22"/>
              </w:rPr>
              <w:t xml:space="preserve"> portów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567913">
              <w:rPr>
                <w:rFonts w:cstheme="minorHAnsi"/>
                <w:sz w:val="21"/>
                <w:szCs w:val="22"/>
                <w:lang w:val="en-US"/>
              </w:rPr>
              <w:t xml:space="preserve">–  </w:t>
            </w:r>
            <w:proofErr w:type="spellStart"/>
            <w:r w:rsidRPr="00567913">
              <w:rPr>
                <w:rFonts w:cstheme="minorHAnsi"/>
                <w:sz w:val="21"/>
                <w:szCs w:val="22"/>
                <w:lang w:val="en-US"/>
              </w:rPr>
              <w:t>sFlow</w:t>
            </w:r>
            <w:proofErr w:type="spellEnd"/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567913">
              <w:rPr>
                <w:rFonts w:cstheme="minorHAnsi"/>
                <w:sz w:val="21"/>
                <w:szCs w:val="22"/>
                <w:lang w:val="en-US"/>
              </w:rPr>
              <w:t xml:space="preserve">–  </w:t>
            </w:r>
            <w:proofErr w:type="spellStart"/>
            <w:r w:rsidRPr="00567913">
              <w:rPr>
                <w:rFonts w:cstheme="minorHAnsi"/>
                <w:sz w:val="21"/>
                <w:szCs w:val="22"/>
                <w:lang w:val="en-US"/>
              </w:rPr>
              <w:t>Protokół</w:t>
            </w:r>
            <w:proofErr w:type="spellEnd"/>
            <w:r w:rsidRPr="00567913">
              <w:rPr>
                <w:rFonts w:cstheme="minorHAnsi"/>
                <w:sz w:val="21"/>
                <w:szCs w:val="22"/>
                <w:lang w:val="en-US"/>
              </w:rPr>
              <w:t xml:space="preserve"> AAA (Authentication, Authorization, and Accounting)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Nazwa użytkownika/Hasło (Challenge and </w:t>
            </w:r>
            <w:proofErr w:type="spellStart"/>
            <w:r w:rsidRPr="00C0369B">
              <w:rPr>
                <w:rFonts w:cstheme="minorHAnsi"/>
                <w:sz w:val="21"/>
                <w:szCs w:val="22"/>
              </w:rPr>
              <w:t>Response</w:t>
            </w:r>
            <w:proofErr w:type="spellEnd"/>
            <w:r w:rsidRPr="00C0369B">
              <w:rPr>
                <w:rFonts w:cstheme="minorHAnsi"/>
                <w:sz w:val="21"/>
                <w:szCs w:val="22"/>
              </w:rPr>
              <w:t>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Dwupoziomowy tryb dostępu (Standard i EXEC)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Bezpieczne kopiowanie konfiguracji (SCP)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powłoka </w:t>
            </w:r>
            <w:proofErr w:type="spellStart"/>
            <w:r w:rsidRPr="00C0369B">
              <w:rPr>
                <w:rFonts w:cstheme="minorHAnsi"/>
                <w:sz w:val="21"/>
                <w:szCs w:val="22"/>
              </w:rPr>
              <w:t>Secure</w:t>
            </w:r>
            <w:proofErr w:type="spellEnd"/>
            <w:r w:rsidRPr="00C0369B">
              <w:rPr>
                <w:rFonts w:cstheme="minorHAnsi"/>
                <w:sz w:val="21"/>
                <w:szCs w:val="22"/>
              </w:rPr>
              <w:t xml:space="preserve"> Shell (SSHv2)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RFC 2865 RADIUS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TACACS/TACACS+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Identyfikacja i filtr MAC</w:t>
            </w:r>
          </w:p>
          <w:p w:rsidR="00C0369B" w:rsidRPr="00567913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567913">
              <w:rPr>
                <w:rFonts w:cstheme="minorHAnsi"/>
                <w:sz w:val="21"/>
                <w:szCs w:val="22"/>
                <w:lang w:val="en-US"/>
              </w:rPr>
              <w:t>–  Port MAC Security</w:t>
            </w:r>
          </w:p>
          <w:p w:rsidR="00F14C16" w:rsidRPr="00567913" w:rsidRDefault="00C0369B" w:rsidP="00C0369B">
            <w:pPr>
              <w:rPr>
                <w:rFonts w:cstheme="minorHAnsi"/>
                <w:sz w:val="21"/>
                <w:szCs w:val="22"/>
                <w:lang w:val="en-US"/>
              </w:rPr>
            </w:pPr>
            <w:r w:rsidRPr="00567913">
              <w:rPr>
                <w:rFonts w:cstheme="minorHAnsi"/>
                <w:sz w:val="21"/>
                <w:szCs w:val="22"/>
                <w:lang w:val="en-US"/>
              </w:rPr>
              <w:t>–  802.1X Accounting</w:t>
            </w:r>
          </w:p>
        </w:tc>
      </w:tr>
      <w:tr w:rsidR="00C0369B" w:rsidRPr="004F4D81" w:rsidTr="00C51742">
        <w:tc>
          <w:tcPr>
            <w:tcW w:w="1609" w:type="dxa"/>
          </w:tcPr>
          <w:p w:rsidR="00C0369B" w:rsidRPr="004F4D81" w:rsidRDefault="00C0369B" w:rsidP="00F14C16">
            <w:pPr>
              <w:rPr>
                <w:rFonts w:cstheme="minorHAnsi"/>
                <w:sz w:val="21"/>
                <w:szCs w:val="22"/>
              </w:rPr>
            </w:pPr>
            <w:r w:rsidRPr="00C0369B">
              <w:rPr>
                <w:rFonts w:cstheme="minorHAnsi"/>
                <w:sz w:val="21"/>
                <w:szCs w:val="22"/>
              </w:rPr>
              <w:t>Skalowalność</w:t>
            </w:r>
          </w:p>
        </w:tc>
        <w:tc>
          <w:tcPr>
            <w:tcW w:w="7600" w:type="dxa"/>
          </w:tcPr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 VLAN: 4096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VRF 64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Adresy MAC: do 294,912 (łącznie)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ACL: 4,000/1,000 (wyjście/wejście)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 xml:space="preserve">Kolejkowanie </w:t>
            </w:r>
            <w:proofErr w:type="spellStart"/>
            <w:r w:rsidRPr="00C0369B">
              <w:rPr>
                <w:rFonts w:cstheme="minorHAnsi"/>
                <w:sz w:val="21"/>
                <w:szCs w:val="22"/>
              </w:rPr>
              <w:t>QoS</w:t>
            </w:r>
            <w:proofErr w:type="spellEnd"/>
            <w:r w:rsidRPr="00C0369B">
              <w:rPr>
                <w:rFonts w:cstheme="minorHAnsi"/>
                <w:sz w:val="21"/>
                <w:szCs w:val="22"/>
              </w:rPr>
              <w:t>: 8 na port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Agregacja łącza: 8 łączy na grupę, 127 grup na przełącznik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STP: 16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lastRenderedPageBreak/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RSTP: 254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Routowanie IPv4: do 131,072 (łącznie)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Routowanie IPv6: do 65,536 (łącznie)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Hosty: do 131,072 (łącznie)</w:t>
            </w:r>
          </w:p>
          <w:p w:rsidR="00C0369B" w:rsidRPr="00C0369B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Maks. ECMP: 8</w:t>
            </w:r>
          </w:p>
          <w:p w:rsidR="00C0369B" w:rsidRPr="004F4D81" w:rsidRDefault="00C0369B" w:rsidP="00C0369B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– </w:t>
            </w:r>
            <w:r w:rsidRPr="00C0369B">
              <w:rPr>
                <w:rFonts w:cstheme="minorHAnsi"/>
                <w:sz w:val="21"/>
                <w:szCs w:val="22"/>
              </w:rPr>
              <w:t>Grupy IGMP: 8192</w:t>
            </w:r>
          </w:p>
        </w:tc>
      </w:tr>
      <w:tr w:rsidR="00F14C16" w:rsidRPr="004F4D81" w:rsidTr="00C51742">
        <w:tc>
          <w:tcPr>
            <w:tcW w:w="1609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lastRenderedPageBreak/>
              <w:t>Zasilanie i wentylacja</w:t>
            </w:r>
          </w:p>
        </w:tc>
        <w:tc>
          <w:tcPr>
            <w:tcW w:w="7600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– Urządzenie musi posiadać możliwość zainstalowania 2 wewnętrznych zasilaczy redundantnych, wymienialnych w trakcie pracy urządzenia - hot-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swap</w:t>
            </w:r>
            <w:proofErr w:type="spellEnd"/>
            <w:r w:rsidRPr="004F4D81">
              <w:rPr>
                <w:rFonts w:cstheme="minorHAnsi"/>
                <w:sz w:val="21"/>
                <w:szCs w:val="22"/>
              </w:rPr>
              <w:t>, redundancja zasilaczy 1+1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- Urządzenie musi posiadać redundantne moduły wentylatorów, wymienialne w trakcie pracy urządzenia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F14C16" w:rsidRPr="004F4D81" w:rsidTr="00C51742">
        <w:tc>
          <w:tcPr>
            <w:tcW w:w="1609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Obsługa i wsparcie</w:t>
            </w:r>
          </w:p>
        </w:tc>
        <w:tc>
          <w:tcPr>
            <w:tcW w:w="7600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Gwarancja dożywotnia (do 5 lat od wycofania z produkcji/sprzedaży przez producenta)</w:t>
            </w:r>
          </w:p>
        </w:tc>
      </w:tr>
      <w:tr w:rsidR="00F14C16" w:rsidRPr="004F4D81" w:rsidTr="00C51742">
        <w:tc>
          <w:tcPr>
            <w:tcW w:w="1609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Porty</w:t>
            </w:r>
          </w:p>
        </w:tc>
        <w:tc>
          <w:tcPr>
            <w:tcW w:w="7600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 xml:space="preserve">Urządzenie musi mieć możliwość zainstalowania do 12 portów 40 </w:t>
            </w:r>
            <w:proofErr w:type="spellStart"/>
            <w:r w:rsidRPr="004F4D81">
              <w:rPr>
                <w:rFonts w:cstheme="minorHAnsi"/>
                <w:sz w:val="21"/>
                <w:szCs w:val="22"/>
              </w:rPr>
              <w:t>Gbps</w:t>
            </w:r>
            <w:proofErr w:type="spellEnd"/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F14C16" w:rsidRPr="004F4D81" w:rsidTr="00C51742">
        <w:tc>
          <w:tcPr>
            <w:tcW w:w="1609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Sieć - Funkcjonalność warstwy III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7600" w:type="dxa"/>
          </w:tcPr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  <w:r w:rsidRPr="004F4D81">
              <w:rPr>
                <w:rFonts w:cstheme="minorHAnsi"/>
                <w:sz w:val="21"/>
                <w:szCs w:val="22"/>
              </w:rPr>
              <w:t>- obsługa protokołu IPv4/IPv6 BGP (przez dodatkową licencję)</w:t>
            </w:r>
          </w:p>
          <w:p w:rsidR="00F14C16" w:rsidRPr="004F4D81" w:rsidRDefault="00F14C16" w:rsidP="00F14C16">
            <w:pPr>
              <w:rPr>
                <w:rFonts w:cstheme="minorHAnsi"/>
                <w:sz w:val="21"/>
                <w:szCs w:val="22"/>
              </w:rPr>
            </w:pPr>
          </w:p>
        </w:tc>
      </w:tr>
      <w:tr w:rsidR="00943DC4" w:rsidRPr="004F4D81" w:rsidTr="00C51742">
        <w:tc>
          <w:tcPr>
            <w:tcW w:w="1609" w:type="dxa"/>
          </w:tcPr>
          <w:p w:rsidR="00943DC4" w:rsidRPr="004F4D81" w:rsidRDefault="00943DC4" w:rsidP="00F14C16">
            <w:pPr>
              <w:rPr>
                <w:rFonts w:cstheme="minorHAnsi"/>
                <w:sz w:val="21"/>
                <w:szCs w:val="22"/>
              </w:rPr>
            </w:pPr>
            <w:r>
              <w:rPr>
                <w:rFonts w:cstheme="minorHAnsi"/>
                <w:sz w:val="21"/>
                <w:szCs w:val="22"/>
              </w:rPr>
              <w:t>Ilość</w:t>
            </w:r>
          </w:p>
        </w:tc>
        <w:tc>
          <w:tcPr>
            <w:tcW w:w="7600" w:type="dxa"/>
          </w:tcPr>
          <w:p w:rsidR="00943DC4" w:rsidRPr="004F4D81" w:rsidRDefault="00943DC4" w:rsidP="00F14C16">
            <w:pPr>
              <w:rPr>
                <w:rFonts w:cstheme="minorHAnsi"/>
                <w:sz w:val="21"/>
                <w:szCs w:val="22"/>
              </w:rPr>
            </w:pPr>
            <w:r>
              <w:rPr>
                <w:rFonts w:cstheme="minorHAnsi"/>
                <w:sz w:val="21"/>
                <w:szCs w:val="22"/>
              </w:rPr>
              <w:t>4</w:t>
            </w:r>
          </w:p>
        </w:tc>
      </w:tr>
    </w:tbl>
    <w:p w:rsidR="00F14C16" w:rsidRDefault="00F14C16">
      <w:pPr>
        <w:rPr>
          <w:sz w:val="21"/>
          <w:szCs w:val="20"/>
        </w:rPr>
      </w:pPr>
    </w:p>
    <w:p w:rsidR="00F14C16" w:rsidRPr="00E15CE0" w:rsidRDefault="00F14C16">
      <w:pPr>
        <w:rPr>
          <w:sz w:val="21"/>
          <w:szCs w:val="20"/>
        </w:rPr>
      </w:pPr>
    </w:p>
    <w:p w:rsidR="002230AC" w:rsidRDefault="002230AC" w:rsidP="002230AC">
      <w:r>
        <w:t>Przełączniki muszą być nowe fabrycznie, wyprodukowane w 2018 r. i muszą pochodzić z oficjalnego polskiego kanału dystrybucyjnego producenta.</w:t>
      </w:r>
    </w:p>
    <w:p w:rsidR="002230AC" w:rsidRDefault="002230AC" w:rsidP="002230AC"/>
    <w:p w:rsidR="002230AC" w:rsidRDefault="002230AC" w:rsidP="002230AC">
      <w:r>
        <w:t>Przełączniki muszą być dostarczone z kompletnym wyposażeniem umożliwiającym ich montaż na szynie w standardowej szafie RACK 19” i podłączenie do standardowych gniazd zasilających.</w:t>
      </w:r>
    </w:p>
    <w:p w:rsidR="002230AC" w:rsidRDefault="002230AC" w:rsidP="002230AC"/>
    <w:p w:rsidR="00470B93" w:rsidRDefault="00470B93" w:rsidP="00470B93">
      <w:r>
        <w:t>Przełączniki muszą być dostarczone z niezbędnym okablowaniem umożliwiającym spięcie ich w działający stos przy założeniu, że będą instalowane w dwóch oddzielnych szafach stojących obok siebie</w:t>
      </w:r>
    </w:p>
    <w:p w:rsidR="005157F3" w:rsidRPr="00E15CE0" w:rsidRDefault="005157F3">
      <w:pPr>
        <w:rPr>
          <w:sz w:val="21"/>
          <w:szCs w:val="20"/>
        </w:rPr>
      </w:pPr>
    </w:p>
    <w:sectPr w:rsidR="005157F3" w:rsidRPr="00E15CE0" w:rsidSect="009F04F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13" w:rsidRDefault="00567913" w:rsidP="00567913">
      <w:r>
        <w:separator/>
      </w:r>
    </w:p>
  </w:endnote>
  <w:endnote w:type="continuationSeparator" w:id="0">
    <w:p w:rsidR="00567913" w:rsidRDefault="00567913" w:rsidP="005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13" w:rsidRDefault="00567913" w:rsidP="00567913">
      <w:r>
        <w:separator/>
      </w:r>
    </w:p>
  </w:footnote>
  <w:footnote w:type="continuationSeparator" w:id="0">
    <w:p w:rsidR="00567913" w:rsidRDefault="00567913" w:rsidP="0056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13" w:rsidRDefault="00567913">
    <w:pPr>
      <w:pStyle w:val="Nagwek"/>
    </w:pPr>
    <w:r>
      <w:t>Załącznik nr 1 do SIWZ</w:t>
    </w:r>
    <w:r>
      <w:tab/>
      <w:t xml:space="preserve">                                                                                       ZP-16/FRSE/2018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7"/>
    <w:rsid w:val="000C0A34"/>
    <w:rsid w:val="002230AC"/>
    <w:rsid w:val="003358CC"/>
    <w:rsid w:val="003E7791"/>
    <w:rsid w:val="004340F9"/>
    <w:rsid w:val="00470B93"/>
    <w:rsid w:val="004E7410"/>
    <w:rsid w:val="004F4D81"/>
    <w:rsid w:val="005157F3"/>
    <w:rsid w:val="00567913"/>
    <w:rsid w:val="006F281E"/>
    <w:rsid w:val="00734D34"/>
    <w:rsid w:val="007C2950"/>
    <w:rsid w:val="00862811"/>
    <w:rsid w:val="008750AA"/>
    <w:rsid w:val="00942836"/>
    <w:rsid w:val="00943DC4"/>
    <w:rsid w:val="00962242"/>
    <w:rsid w:val="009F04FD"/>
    <w:rsid w:val="00A50009"/>
    <w:rsid w:val="00A67968"/>
    <w:rsid w:val="00A703B0"/>
    <w:rsid w:val="00BE4D3B"/>
    <w:rsid w:val="00C0369B"/>
    <w:rsid w:val="00C114EB"/>
    <w:rsid w:val="00C51742"/>
    <w:rsid w:val="00CD73C7"/>
    <w:rsid w:val="00D81772"/>
    <w:rsid w:val="00DA04A3"/>
    <w:rsid w:val="00DB7B05"/>
    <w:rsid w:val="00DE5425"/>
    <w:rsid w:val="00E15CE0"/>
    <w:rsid w:val="00F14C16"/>
    <w:rsid w:val="00F43068"/>
    <w:rsid w:val="00FB0E3A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7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913"/>
  </w:style>
  <w:style w:type="paragraph" w:styleId="Stopka">
    <w:name w:val="footer"/>
    <w:basedOn w:val="Normalny"/>
    <w:link w:val="StopkaZnak"/>
    <w:uiPriority w:val="99"/>
    <w:unhideWhenUsed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7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913"/>
  </w:style>
  <w:style w:type="paragraph" w:styleId="Stopka">
    <w:name w:val="footer"/>
    <w:basedOn w:val="Normalny"/>
    <w:link w:val="StopkaZnak"/>
    <w:uiPriority w:val="99"/>
    <w:unhideWhenUsed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Czarnecki</dc:creator>
  <cp:keywords/>
  <dc:description/>
  <cp:lastModifiedBy>psosnowski</cp:lastModifiedBy>
  <cp:revision>5</cp:revision>
  <dcterms:created xsi:type="dcterms:W3CDTF">2018-12-05T13:29:00Z</dcterms:created>
  <dcterms:modified xsi:type="dcterms:W3CDTF">2018-12-05T13:40:00Z</dcterms:modified>
</cp:coreProperties>
</file>