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6" w:rsidRPr="00BD2431" w:rsidRDefault="00DE4526" w:rsidP="00DE4526">
      <w:pPr>
        <w:tabs>
          <w:tab w:val="left" w:pos="2404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D2431">
        <w:rPr>
          <w:b/>
          <w:sz w:val="28"/>
          <w:szCs w:val="28"/>
        </w:rPr>
        <w:t>OPIS PRZEDMIOTÓW ZAMÓWIENIA</w:t>
      </w:r>
    </w:p>
    <w:tbl>
      <w:tblPr>
        <w:tblStyle w:val="Tabela-Siatka"/>
        <w:tblpPr w:leftFromText="141" w:rightFromText="141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DE4526" w:rsidRPr="00082994" w:rsidTr="00FD01F9">
        <w:trPr>
          <w:trHeight w:val="202"/>
        </w:trPr>
        <w:tc>
          <w:tcPr>
            <w:tcW w:w="9013" w:type="dxa"/>
            <w:gridSpan w:val="2"/>
            <w:shd w:val="clear" w:color="auto" w:fill="BFBFBF" w:themeFill="background1" w:themeFillShade="BF"/>
          </w:tcPr>
          <w:p w:rsidR="00DE4526" w:rsidRDefault="00DE4526" w:rsidP="00FD01F9">
            <w:pPr>
              <w:jc w:val="center"/>
            </w:pPr>
            <w:r>
              <w:rPr>
                <w:b/>
                <w:bCs/>
              </w:rPr>
              <w:t>SPECYFIKACJA TECHNICZNA NR 1</w:t>
            </w:r>
          </w:p>
        </w:tc>
      </w:tr>
      <w:tr w:rsidR="00DE4526" w:rsidRPr="00082994" w:rsidTr="00FD01F9">
        <w:trPr>
          <w:trHeight w:val="202"/>
        </w:trPr>
        <w:tc>
          <w:tcPr>
            <w:tcW w:w="3281" w:type="dxa"/>
            <w:shd w:val="clear" w:color="auto" w:fill="BFBFBF" w:themeFill="background1" w:themeFillShade="BF"/>
          </w:tcPr>
          <w:p w:rsidR="00DE4526" w:rsidRPr="006F1DED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732" w:type="dxa"/>
            <w:shd w:val="clear" w:color="auto" w:fill="BFBFBF" w:themeFill="background1" w:themeFillShade="BF"/>
          </w:tcPr>
          <w:p w:rsidR="00DE4526" w:rsidRPr="006F1DED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DE4526" w:rsidRPr="00F62645" w:rsidRDefault="00DE4526" w:rsidP="00FD01F9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DE4526" w:rsidRPr="00082994" w:rsidTr="00FD01F9">
        <w:trPr>
          <w:trHeight w:val="647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F62645" w:rsidRDefault="00DE4526" w:rsidP="00FD01F9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DE4526" w:rsidRPr="00082994" w:rsidRDefault="00DE4526" w:rsidP="00514218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514218">
              <w:t>7660</w:t>
            </w:r>
            <w:r w:rsidRPr="00082994">
              <w:t xml:space="preserve"> punktów według wyników opublikowanych na stronie http://www.cpubenchmark.ne</w:t>
            </w:r>
            <w:r>
              <w:t xml:space="preserve">t/CPU_mega_page.html na dzień </w:t>
            </w:r>
            <w:r w:rsidR="00305CAA">
              <w:t>26 listopada 2018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DE4526" w:rsidRPr="00F62645" w:rsidRDefault="00DE4526" w:rsidP="00FD01F9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jeden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 w:rsidRPr="00082994">
              <w:t>wielordzeniowy, wielowątkowy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DE4526" w:rsidRPr="00082994" w:rsidRDefault="00DE4526" w:rsidP="00FD01F9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>
              <w:t>Brak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DE4526" w:rsidRPr="00082994" w:rsidRDefault="00DE4526" w:rsidP="00FD01F9">
            <w:r w:rsidRPr="00082994">
              <w:t>256 GB SSD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HDMI – szt. 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VGA – szt. 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USB 2.0 – szt. 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USB 3.0 – szt. 2</w:t>
            </w:r>
          </w:p>
        </w:tc>
      </w:tr>
      <w:tr w:rsidR="00DE4526" w:rsidRPr="00082994" w:rsidTr="00FD01F9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DE4526" w:rsidRPr="00082994" w:rsidTr="00FD01F9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złącze stacji dokującej – szt.</w:t>
            </w:r>
            <w:r w:rsidRPr="00082994">
              <w:t xml:space="preserve"> 1</w:t>
            </w:r>
          </w:p>
        </w:tc>
      </w:tr>
      <w:tr w:rsidR="00DE4526" w:rsidRPr="00082994" w:rsidTr="00FD01F9">
        <w:trPr>
          <w:trHeight w:val="212"/>
        </w:trPr>
        <w:tc>
          <w:tcPr>
            <w:tcW w:w="3281" w:type="dxa"/>
            <w:vMerge/>
            <w:shd w:val="clear" w:color="auto" w:fill="FFFFFF" w:themeFill="background1"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</w:tcPr>
          <w:p w:rsidR="00DE4526" w:rsidRDefault="00DE4526" w:rsidP="00FD01F9">
            <w:r>
              <w:t>uniwersalne gniazdo audio – szt. 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FFFFF" w:themeFill="background1"/>
            <w:hideMark/>
          </w:tcPr>
          <w:p w:rsidR="00DE4526" w:rsidRPr="00082994" w:rsidRDefault="00DE4526" w:rsidP="00FD01F9">
            <w:r>
              <w:t>RJ-45 – szt. 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 xml:space="preserve">Ethernet 10/100/1000 – szt. </w:t>
            </w:r>
            <w:r w:rsidRPr="00082994">
              <w:t>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>zintegrowana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LED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DE4526" w:rsidRPr="00A15487" w:rsidRDefault="00DE4526" w:rsidP="00FD01F9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14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nie mniejsza niż 1366x768</w:t>
            </w:r>
            <w:r>
              <w:t xml:space="preserve"> pikseli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DE4526" w:rsidRPr="00082994" w:rsidRDefault="00DE4526" w:rsidP="00FD01F9">
            <w:r>
              <w:t>szerokość nie większa niż 340</w:t>
            </w:r>
            <w:r w:rsidRPr="00082994">
              <w:t xml:space="preserve"> mm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DE4526" w:rsidRPr="00082994" w:rsidRDefault="00DE4526" w:rsidP="00FD01F9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wysokość nie większa niż 24</w:t>
            </w:r>
            <w:r w:rsidRPr="00082994">
              <w:t xml:space="preserve"> mm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o</w:t>
            </w:r>
            <w:r w:rsidRPr="00082994">
              <w:t>ptyczna Bluetooth z funkcją przewijania</w:t>
            </w:r>
          </w:p>
        </w:tc>
      </w:tr>
      <w:tr w:rsidR="00DE4526" w:rsidRPr="00082994" w:rsidTr="00FD01F9">
        <w:trPr>
          <w:trHeight w:val="435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DE4526" w:rsidRPr="00082994" w:rsidTr="00FD01F9">
        <w:trPr>
          <w:trHeight w:val="269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E4526" w:rsidRPr="00A15487" w:rsidRDefault="00DE4526" w:rsidP="00FD01F9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standardowa</w:t>
            </w:r>
          </w:p>
        </w:tc>
      </w:tr>
      <w:tr w:rsidR="00DE4526" w:rsidRPr="00082994" w:rsidTr="00FD01F9">
        <w:trPr>
          <w:trHeight w:val="269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DE4526" w:rsidRPr="00082994" w:rsidRDefault="00DE4526" w:rsidP="00FD01F9"/>
        </w:tc>
        <w:tc>
          <w:tcPr>
            <w:tcW w:w="5732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DE4526" w:rsidRPr="00A15487" w:rsidRDefault="00DE4526" w:rsidP="00FD01F9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k</w:t>
            </w:r>
            <w:r w:rsidRPr="00082994">
              <w:t>amera internetowa wbudowana</w:t>
            </w:r>
          </w:p>
        </w:tc>
      </w:tr>
      <w:tr w:rsidR="00DE4526" w:rsidRPr="00082994" w:rsidTr="00FD01F9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DE4526" w:rsidRPr="00A15487" w:rsidRDefault="00DE4526" w:rsidP="00FD01F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DE4526" w:rsidRPr="00082994" w:rsidRDefault="007A0967" w:rsidP="00FD01F9">
            <w:r>
              <w:t>10</w:t>
            </w:r>
          </w:p>
        </w:tc>
      </w:tr>
    </w:tbl>
    <w:p w:rsidR="00DE4526" w:rsidRDefault="00DE4526"/>
    <w:p w:rsidR="00DE4526" w:rsidRDefault="00DE4526">
      <w:r>
        <w:br w:type="page"/>
      </w:r>
    </w:p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DE4526" w:rsidRPr="00082994" w:rsidTr="00FD01F9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2</w:t>
            </w:r>
          </w:p>
        </w:tc>
      </w:tr>
      <w:tr w:rsidR="00DE4526" w:rsidRPr="00082994" w:rsidTr="00FD01F9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DE4526" w:rsidRPr="00082994" w:rsidTr="00FD01F9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rPr>
                <w:b/>
                <w:bCs/>
              </w:rPr>
            </w:pP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>
              <w:t>23,8 cala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matowa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 w:rsidRPr="00082994">
              <w:t>IPS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LED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>
              <w:t>1920 x 1080 pikseli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HDMI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USB 2.0 – szt. 2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USB 3.0 – szt. 2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nie dłużej niż 6 ms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>
              <w:t>nie mniejsze niż 178</w:t>
            </w:r>
            <w:r w:rsidRPr="00082994">
              <w:t>°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nie mniejsze niż 178</w:t>
            </w:r>
            <w:r w:rsidRPr="00082994">
              <w:t>°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 w:rsidRPr="00082994">
              <w:t>czarny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DE4526" w:rsidP="00FD01F9">
            <w:r w:rsidRPr="00082994">
              <w:t>możliwość montażu na ścianie VESA 100 x 100 mm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DE4526" w:rsidRPr="00DF2B51" w:rsidRDefault="00DE4526" w:rsidP="00FD01F9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082994" w:rsidRDefault="00DE4526" w:rsidP="00FD01F9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DE4526" w:rsidRPr="00082994" w:rsidRDefault="007A0967" w:rsidP="00FD01F9">
            <w:r>
              <w:t>2</w:t>
            </w:r>
            <w:r w:rsidR="00DE4526">
              <w:t>5</w:t>
            </w:r>
          </w:p>
        </w:tc>
      </w:tr>
    </w:tbl>
    <w:p w:rsidR="00DE4526" w:rsidRDefault="00DE4526"/>
    <w:p w:rsidR="00DE4526" w:rsidRDefault="00DE4526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DE4526" w:rsidRPr="00082994" w:rsidTr="00FD01F9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</w:p>
        </w:tc>
      </w:tr>
      <w:tr w:rsidR="00DE4526" w:rsidRPr="00082994" w:rsidTr="00FD01F9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DE4526" w:rsidRPr="00082994" w:rsidTr="00FD01F9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DE4526" w:rsidRPr="00082994" w:rsidRDefault="00DE4526" w:rsidP="00FD01F9">
            <w:pPr>
              <w:jc w:val="center"/>
              <w:rPr>
                <w:b/>
                <w:bCs/>
              </w:rPr>
            </w:pPr>
          </w:p>
        </w:tc>
      </w:tr>
      <w:tr w:rsidR="00DE4526" w:rsidRPr="00082994" w:rsidTr="00FD01F9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DE4526" w:rsidRPr="00082994" w:rsidRDefault="00DE4526" w:rsidP="00FD01F9">
            <w:pPr>
              <w:rPr>
                <w:b/>
                <w:bCs/>
              </w:rPr>
            </w:pP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BA1EEF" w:rsidRDefault="00DE4526" w:rsidP="00FD01F9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DE4526" w:rsidRPr="00082994" w:rsidTr="00FD01F9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514218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514218">
              <w:t>8000</w:t>
            </w:r>
            <w:r w:rsidRPr="00082994">
              <w:t xml:space="preserve"> punktów według wyników opublikowanych na stronie http://www.cpubenchmark.net/ na dzień </w:t>
            </w:r>
            <w:r w:rsidR="00305CAA">
              <w:t>26 listopada</w:t>
            </w:r>
            <w:r>
              <w:t xml:space="preserve"> 2018r.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c</w:t>
            </w:r>
            <w:r w:rsidRPr="00082994">
              <w:t>zterordzeniowy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>
              <w:t>8 GB DDR4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pPr>
              <w:ind w:left="708" w:hanging="708"/>
            </w:pPr>
            <w:r>
              <w:t>do 64 GB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BA1EEF" w:rsidRDefault="00DE4526" w:rsidP="00FD01F9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DE4526" w:rsidRPr="00082994" w:rsidTr="00FD01F9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BA1EEF" w:rsidRDefault="00DE4526" w:rsidP="00FD01F9">
            <w:pPr>
              <w:rPr>
                <w:b/>
              </w:rPr>
            </w:pPr>
            <w:r w:rsidRPr="00082994">
              <w:t>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DE4526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>
              <w:t>SSD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256</w:t>
            </w:r>
            <w:r w:rsidRPr="00082994">
              <w:t xml:space="preserve"> GB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>SATAIII</w:t>
            </w:r>
          </w:p>
        </w:tc>
      </w:tr>
      <w:tr w:rsidR="00DE4526" w:rsidRPr="00082994" w:rsidTr="00FD01F9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BA1EEF" w:rsidRDefault="00DE4526" w:rsidP="00FD01F9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USB 3.0 – szt. 6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4 porty USB wyprowadzone z przodu obudowy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082994" w:rsidRDefault="00DE4526" w:rsidP="00FD01F9">
            <w:r>
              <w:t>RJ-45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HDMI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>
              <w:t>uniwersalne gniazdo audio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Default="00DE4526" w:rsidP="00FD01F9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Zasilacz</w:t>
            </w:r>
            <w:r>
              <w:t xml:space="preserve"> o mocy nie większej niż 200W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DE4526" w:rsidRPr="00BA1EEF" w:rsidRDefault="00DE4526" w:rsidP="00FD01F9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DE4526" w:rsidRPr="00082994" w:rsidTr="00FD01F9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złącze M.2 – szt. 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Ethernet 10/100/1000 RJ-45</w:t>
            </w:r>
          </w:p>
        </w:tc>
      </w:tr>
      <w:tr w:rsidR="00DE4526" w:rsidRPr="00897A17" w:rsidTr="00FD01F9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 w:rsidRPr="00082994">
              <w:t>Zgodna z AC 97, HD Audio</w:t>
            </w:r>
          </w:p>
        </w:tc>
      </w:tr>
      <w:tr w:rsidR="00DE4526" w:rsidRPr="00082994" w:rsidTr="00FD01F9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E4526" w:rsidRPr="00D14D4E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D14D4E" w:rsidRDefault="00DE4526" w:rsidP="00FD01F9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E4526" w:rsidRPr="00D14D4E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E4526" w:rsidRPr="00D14D4E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DE4526" w:rsidRPr="00082994" w:rsidTr="00FD01F9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DE4526" w:rsidRPr="00457EA2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457EA2" w:rsidRDefault="00DE4526" w:rsidP="00FD01F9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DE4526" w:rsidRPr="00082994" w:rsidTr="00FD01F9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DE4526" w:rsidRPr="00122EBF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DE4526" w:rsidRPr="00082994" w:rsidTr="00FD01F9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 xml:space="preserve">Możliwość wyłączania portów USB w tym: 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 xml:space="preserve">wszystkich portów, 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tylko portów znajdujących się na przodzie obudowy,</w:t>
            </w:r>
          </w:p>
        </w:tc>
      </w:tr>
      <w:tr w:rsidR="00DE4526" w:rsidRPr="00082994" w:rsidTr="00FD01F9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DE4526" w:rsidRPr="00082994" w:rsidRDefault="00DE4526" w:rsidP="00FD01F9">
            <w:r w:rsidRPr="00082994">
              <w:t>tylko tylnych portów</w:t>
            </w:r>
          </w:p>
        </w:tc>
      </w:tr>
      <w:tr w:rsidR="00DE4526" w:rsidRPr="00082994" w:rsidTr="00FD01F9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DE4526" w:rsidRPr="00082994" w:rsidRDefault="00DE4526" w:rsidP="00FD01F9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</w:p>
        </w:tc>
      </w:tr>
      <w:tr w:rsidR="00DE4526" w:rsidRPr="00082994" w:rsidTr="00FD01F9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082994" w:rsidRDefault="00DE4526" w:rsidP="00FD01F9">
            <w:r w:rsidRPr="00082994">
              <w:t>6-cio przyciskowa laserowa mysz w standardzie na USB trwałe oznaczenie przez producenta jednostki centralnej</w:t>
            </w:r>
          </w:p>
        </w:tc>
      </w:tr>
      <w:tr w:rsidR="00DE4526" w:rsidRPr="00082994" w:rsidTr="00FD01F9">
        <w:trPr>
          <w:trHeight w:val="645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DE4526" w:rsidRPr="00DF2B51" w:rsidRDefault="00DE4526" w:rsidP="00FD01F9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DE4526" w:rsidRPr="00082994" w:rsidRDefault="00DE4526" w:rsidP="00FD01F9">
            <w:r w:rsidRPr="00082994">
              <w:t>Klawiatura USB trwałe oznaczenie przez producenta jednostki centralnej</w:t>
            </w:r>
          </w:p>
        </w:tc>
      </w:tr>
      <w:tr w:rsidR="00DE4526" w:rsidRPr="00082994" w:rsidTr="00FD01F9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DE4526" w:rsidRPr="00DF2B51" w:rsidRDefault="00DE4526" w:rsidP="00FD01F9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DE4526" w:rsidRPr="00082994" w:rsidRDefault="007A0967" w:rsidP="00FD01F9">
            <w:r>
              <w:t>28</w:t>
            </w:r>
          </w:p>
        </w:tc>
      </w:tr>
    </w:tbl>
    <w:p w:rsidR="004227BE" w:rsidRDefault="004227BE"/>
    <w:p w:rsidR="004227BE" w:rsidRDefault="004227BE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4227BE" w:rsidTr="004227BE">
        <w:trPr>
          <w:trHeight w:val="3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27BE" w:rsidRDefault="004227BE">
            <w:pPr>
              <w:jc w:val="center"/>
            </w:pPr>
            <w:r>
              <w:rPr>
                <w:b/>
                <w:bCs/>
              </w:rPr>
              <w:lastRenderedPageBreak/>
              <w:t>SPECYFIKACJA TECHNICZNA NR 4</w:t>
            </w:r>
          </w:p>
        </w:tc>
      </w:tr>
      <w:tr w:rsidR="004227BE" w:rsidTr="004227BE">
        <w:trPr>
          <w:trHeight w:val="30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27BE" w:rsidRDefault="00422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27BE" w:rsidRDefault="00422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Architektura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Procesor o architekturze zgodnej z x86, 64-bitowy</w:t>
            </w:r>
          </w:p>
        </w:tc>
      </w:tr>
      <w:tr w:rsidR="004227BE" w:rsidTr="004227BE">
        <w:trPr>
          <w:trHeight w:val="96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Wydajność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 w:rsidP="00CC5675">
            <w:pPr>
              <w:ind w:left="21"/>
            </w:pPr>
            <w:r>
              <w:t xml:space="preserve">Procesor osiągający w teście </w:t>
            </w:r>
            <w:proofErr w:type="spellStart"/>
            <w:r>
              <w:t>PassMark</w:t>
            </w:r>
            <w:proofErr w:type="spellEnd"/>
            <w:r>
              <w:t xml:space="preserve"> CPU Mark wynik nie mniejszy niż </w:t>
            </w:r>
            <w:r w:rsidR="00CC5675">
              <w:t>8220</w:t>
            </w:r>
            <w:r>
              <w:t xml:space="preserve"> punktów według wyników opublikowanych na stronie http://www.cpubenchmark.net/CPU_mega_page.html na dzień </w:t>
            </w:r>
            <w:r w:rsidR="00CC5675">
              <w:t>26 listopada</w:t>
            </w:r>
            <w:r>
              <w:t xml:space="preserve"> 2018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jeden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wielordzeniowy, wielowątkowy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Pamięć operacyjna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nie mniej niż 16 GB DDR4</w:t>
            </w:r>
          </w:p>
        </w:tc>
      </w:tr>
      <w:tr w:rsidR="004227BE" w:rsidTr="004227BE">
        <w:trPr>
          <w:trHeight w:val="332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Napędy i nośniki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Brak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256 GB SSD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Porty wejścia/wyjścia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USB 3.0 – szt. 3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RJ-45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HDMI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VGA – szt. 1</w:t>
            </w:r>
          </w:p>
        </w:tc>
      </w:tr>
      <w:tr w:rsidR="004227BE" w:rsidTr="004227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czytnik kard SD – szt. 1</w:t>
            </w:r>
          </w:p>
        </w:tc>
      </w:tr>
      <w:tr w:rsidR="004227BE" w:rsidTr="004227B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uniwersalne gniazdo audio – szt. 1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Komunikacja sieciowa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Ethernet 10/100/1000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bezprzewodowa karta sieciowa 802.11 b/g/n/</w:t>
            </w:r>
            <w:proofErr w:type="spellStart"/>
            <w:r>
              <w:t>ac</w:t>
            </w:r>
            <w:proofErr w:type="spellEnd"/>
            <w:r>
              <w:t xml:space="preserve">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1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zintegrowana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Typ wyświetlacza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LED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matowa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nie mniejsza niż 220 nitów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14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nie mniejsza niż 192</w:t>
            </w:r>
            <w:r w:rsidR="00BA516E">
              <w:t>0</w:t>
            </w:r>
            <w:r>
              <w:t>x1080 pikseli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Preinstalowane oprogramowanie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 xml:space="preserve">system operacyjny w polskiej wersji językowej, MS Windows 7 Pro PL 64-bit lub równoważny 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szerokość nie większa niż 334 mm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głębokość nie większa niż 229 mm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wysokość nie większa niż 23 mm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nie większa niż 1.60 kg bez zasilacza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Mysz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Optyczna Bluetooth z funkcją przewijania</w:t>
            </w:r>
          </w:p>
        </w:tc>
      </w:tr>
      <w:tr w:rsidR="004227BE" w:rsidTr="004227BE">
        <w:trPr>
          <w:trHeight w:val="64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Torba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4227BE" w:rsidTr="004227BE">
        <w:trPr>
          <w:trHeight w:val="30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 xml:space="preserve">Klawiatura 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standardowa</w:t>
            </w:r>
          </w:p>
        </w:tc>
      </w:tr>
      <w:tr w:rsidR="004227BE" w:rsidTr="004227B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/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Kamera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r>
              <w:t>Kamera internetowa wbudowana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USB 2.0 – szt. 2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USB 3.0 – szt. 3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HDMI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RJ-45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audio 3,5 mm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VGA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USB-C – szt. 1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szerokość: nie więcej niż 155 mm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głębokość: nie więcej niż 110 mm</w:t>
            </w:r>
          </w:p>
        </w:tc>
      </w:tr>
      <w:tr w:rsidR="004227BE" w:rsidTr="004227B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BE" w:rsidRDefault="004227BE">
            <w:pPr>
              <w:rPr>
                <w:b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27BE" w:rsidRDefault="004227BE">
            <w:r>
              <w:t>wysokość: nie więcej niż 22 mm</w:t>
            </w:r>
          </w:p>
        </w:tc>
      </w:tr>
      <w:tr w:rsidR="004227BE" w:rsidTr="004227BE">
        <w:trPr>
          <w:trHeight w:val="330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4227B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27BE" w:rsidRDefault="00D91888">
            <w:r>
              <w:t>3</w:t>
            </w:r>
          </w:p>
        </w:tc>
      </w:tr>
    </w:tbl>
    <w:p w:rsidR="00FD1E0C" w:rsidRDefault="00897A17"/>
    <w:p w:rsidR="00897A17" w:rsidRPr="00863BA7" w:rsidRDefault="00897A17" w:rsidP="00897A17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897A17" w:rsidRPr="008024F4" w:rsidRDefault="00897A17" w:rsidP="00897A17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 xml:space="preserve"> Pro/ Windows 10 Pro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897A17" w:rsidRPr="00863BA7" w:rsidRDefault="00897A17" w:rsidP="00897A17">
      <w:pPr>
        <w:spacing w:before="120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897A17" w:rsidRPr="00863BA7" w:rsidRDefault="00897A17" w:rsidP="00897A17">
      <w:pPr>
        <w:tabs>
          <w:tab w:val="num" w:pos="6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897A17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897A17" w:rsidRPr="00F05D0D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897A17" w:rsidRPr="00F05D0D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897A17" w:rsidRPr="00F05D0D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897A17" w:rsidRPr="00F05D0D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897A17" w:rsidRPr="00F05D0D" w:rsidRDefault="00897A17" w:rsidP="00897A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897A17" w:rsidRPr="00863BA7" w:rsidRDefault="00897A17" w:rsidP="00897A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97A17" w:rsidRPr="00863BA7" w:rsidRDefault="00897A17" w:rsidP="00897A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897A17" w:rsidRDefault="00897A17" w:rsidP="00897A1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897A17" w:rsidRDefault="00897A17"/>
    <w:sectPr w:rsidR="00897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FB" w:rsidRDefault="00FE29FB" w:rsidP="00FE29FB">
      <w:pPr>
        <w:spacing w:after="0" w:line="240" w:lineRule="auto"/>
      </w:pPr>
      <w:r>
        <w:separator/>
      </w:r>
    </w:p>
  </w:endnote>
  <w:endnote w:type="continuationSeparator" w:id="0">
    <w:p w:rsidR="00FE29FB" w:rsidRDefault="00FE29FB" w:rsidP="00FE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FB" w:rsidRDefault="00FE29FB" w:rsidP="00FE29FB">
      <w:pPr>
        <w:spacing w:after="0" w:line="240" w:lineRule="auto"/>
      </w:pPr>
      <w:r>
        <w:separator/>
      </w:r>
    </w:p>
  </w:footnote>
  <w:footnote w:type="continuationSeparator" w:id="0">
    <w:p w:rsidR="00FE29FB" w:rsidRDefault="00FE29FB" w:rsidP="00FE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FB" w:rsidRDefault="00FE29FB">
    <w:pPr>
      <w:pStyle w:val="Nagwek"/>
    </w:pPr>
    <w:r>
      <w:t>ZP-15/FRSE/2018            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6"/>
    <w:rsid w:val="00080B8B"/>
    <w:rsid w:val="00305CAA"/>
    <w:rsid w:val="00315144"/>
    <w:rsid w:val="00410F22"/>
    <w:rsid w:val="004227BE"/>
    <w:rsid w:val="00514218"/>
    <w:rsid w:val="007A0967"/>
    <w:rsid w:val="00897A17"/>
    <w:rsid w:val="00BA516E"/>
    <w:rsid w:val="00CC5675"/>
    <w:rsid w:val="00D91888"/>
    <w:rsid w:val="00DE4526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FB"/>
  </w:style>
  <w:style w:type="paragraph" w:styleId="Stopka">
    <w:name w:val="footer"/>
    <w:basedOn w:val="Normalny"/>
    <w:link w:val="StopkaZnak"/>
    <w:uiPriority w:val="99"/>
    <w:unhideWhenUsed/>
    <w:rsid w:val="00FE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FB"/>
  </w:style>
  <w:style w:type="paragraph" w:styleId="Tekstdymka">
    <w:name w:val="Balloon Text"/>
    <w:basedOn w:val="Normalny"/>
    <w:link w:val="TekstdymkaZnak"/>
    <w:uiPriority w:val="99"/>
    <w:semiHidden/>
    <w:unhideWhenUsed/>
    <w:rsid w:val="008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9FB"/>
  </w:style>
  <w:style w:type="paragraph" w:styleId="Stopka">
    <w:name w:val="footer"/>
    <w:basedOn w:val="Normalny"/>
    <w:link w:val="StopkaZnak"/>
    <w:uiPriority w:val="99"/>
    <w:unhideWhenUsed/>
    <w:rsid w:val="00FE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9FB"/>
  </w:style>
  <w:style w:type="paragraph" w:styleId="Tekstdymka">
    <w:name w:val="Balloon Text"/>
    <w:basedOn w:val="Normalny"/>
    <w:link w:val="TekstdymkaZnak"/>
    <w:uiPriority w:val="99"/>
    <w:semiHidden/>
    <w:unhideWhenUsed/>
    <w:rsid w:val="008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10</cp:revision>
  <cp:lastPrinted>2018-11-28T14:06:00Z</cp:lastPrinted>
  <dcterms:created xsi:type="dcterms:W3CDTF">2018-11-26T13:27:00Z</dcterms:created>
  <dcterms:modified xsi:type="dcterms:W3CDTF">2018-11-28T14:21:00Z</dcterms:modified>
</cp:coreProperties>
</file>