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C7" w:rsidRPr="00A52462" w:rsidRDefault="006542C6" w:rsidP="00337A1C">
      <w:pPr>
        <w:spacing w:line="276" w:lineRule="auto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A52462">
        <w:rPr>
          <w:b/>
          <w:smallCaps/>
          <w:sz w:val="22"/>
          <w:szCs w:val="22"/>
        </w:rPr>
        <w:t>OPIS PRZEDMIOTU ZAMÓWIENIA</w:t>
      </w:r>
    </w:p>
    <w:p w:rsidR="006C61C7" w:rsidRPr="00A52462" w:rsidRDefault="006C61C7" w:rsidP="00337A1C">
      <w:pPr>
        <w:spacing w:before="57" w:after="57" w:line="276" w:lineRule="auto"/>
        <w:rPr>
          <w:sz w:val="22"/>
          <w:szCs w:val="22"/>
        </w:rPr>
      </w:pPr>
    </w:p>
    <w:p w:rsidR="003E7EEC" w:rsidRPr="00A52462" w:rsidRDefault="006C61C7" w:rsidP="00337A1C">
      <w:pPr>
        <w:autoSpaceDE w:val="0"/>
        <w:spacing w:before="57" w:after="57" w:line="276" w:lineRule="auto"/>
        <w:rPr>
          <w:b/>
          <w:sz w:val="22"/>
          <w:szCs w:val="22"/>
        </w:rPr>
      </w:pPr>
      <w:r w:rsidRPr="00A52462">
        <w:rPr>
          <w:sz w:val="22"/>
          <w:szCs w:val="22"/>
        </w:rPr>
        <w:t xml:space="preserve">Przedmiotem zamówienia jest wybór </w:t>
      </w:r>
      <w:r w:rsidR="001942E3" w:rsidRPr="00A52462">
        <w:rPr>
          <w:b/>
          <w:sz w:val="22"/>
          <w:szCs w:val="22"/>
        </w:rPr>
        <w:t>1</w:t>
      </w:r>
      <w:r w:rsidR="00563770" w:rsidRPr="00A52462">
        <w:rPr>
          <w:b/>
          <w:sz w:val="22"/>
          <w:szCs w:val="22"/>
        </w:rPr>
        <w:t>2</w:t>
      </w:r>
      <w:r w:rsidRPr="00A52462">
        <w:rPr>
          <w:b/>
          <w:sz w:val="22"/>
          <w:szCs w:val="22"/>
        </w:rPr>
        <w:t xml:space="preserve"> ekspertów do </w:t>
      </w:r>
      <w:r w:rsidR="00A52462">
        <w:rPr>
          <w:b/>
          <w:sz w:val="22"/>
          <w:szCs w:val="22"/>
        </w:rPr>
        <w:t xml:space="preserve">wsparcia merytorycznego </w:t>
      </w:r>
      <w:r w:rsidR="00201839" w:rsidRPr="00A52462">
        <w:rPr>
          <w:b/>
          <w:sz w:val="22"/>
          <w:szCs w:val="22"/>
        </w:rPr>
        <w:t xml:space="preserve">w zakresie </w:t>
      </w:r>
      <w:r w:rsidR="000F4A8A">
        <w:rPr>
          <w:b/>
          <w:sz w:val="22"/>
          <w:szCs w:val="22"/>
        </w:rPr>
        <w:t xml:space="preserve">(1) </w:t>
      </w:r>
      <w:r w:rsidR="00201839" w:rsidRPr="00A52462">
        <w:rPr>
          <w:b/>
          <w:sz w:val="22"/>
          <w:szCs w:val="22"/>
        </w:rPr>
        <w:t>opracowania mappingu funkcjonujących rozwiązań w zakresie podnoszenia umiejętności podstawowych u osób dorosłych z niskim</w:t>
      </w:r>
      <w:r w:rsidR="00A52462" w:rsidRPr="00A52462">
        <w:rPr>
          <w:b/>
          <w:sz w:val="22"/>
          <w:szCs w:val="22"/>
        </w:rPr>
        <w:t>i umiejętnościami podstawowymi</w:t>
      </w:r>
      <w:r w:rsidR="00201839" w:rsidRPr="00A52462">
        <w:rPr>
          <w:b/>
          <w:sz w:val="22"/>
          <w:szCs w:val="22"/>
        </w:rPr>
        <w:t xml:space="preserve">, </w:t>
      </w:r>
      <w:r w:rsidR="000F4A8A">
        <w:rPr>
          <w:b/>
          <w:sz w:val="22"/>
          <w:szCs w:val="22"/>
        </w:rPr>
        <w:t xml:space="preserve">(2) </w:t>
      </w:r>
      <w:r w:rsidR="00201839" w:rsidRPr="00A52462">
        <w:rPr>
          <w:b/>
          <w:sz w:val="22"/>
          <w:szCs w:val="22"/>
        </w:rPr>
        <w:t xml:space="preserve">opracowania wskazówek dotyczących sposobu zdiagnozowania potrzeb osób z niskimi umiejętnościami podstawowymi, </w:t>
      </w:r>
      <w:r w:rsidR="000F4A8A">
        <w:rPr>
          <w:b/>
          <w:sz w:val="22"/>
          <w:szCs w:val="22"/>
        </w:rPr>
        <w:t xml:space="preserve">(3) </w:t>
      </w:r>
      <w:r w:rsidR="00201839" w:rsidRPr="00A52462">
        <w:rPr>
          <w:b/>
          <w:sz w:val="22"/>
          <w:szCs w:val="22"/>
        </w:rPr>
        <w:t>opiniowania materiałów powstałych w ramach projektu „Szansa</w:t>
      </w:r>
      <w:r w:rsidR="00D36423">
        <w:rPr>
          <w:b/>
          <w:sz w:val="22"/>
          <w:szCs w:val="22"/>
        </w:rPr>
        <w:t xml:space="preserve"> </w:t>
      </w:r>
      <w:r w:rsidR="00201839" w:rsidRPr="00A52462">
        <w:rPr>
          <w:b/>
          <w:sz w:val="22"/>
          <w:szCs w:val="22"/>
        </w:rPr>
        <w:t>- nowe możliwości dla dorosłych”</w:t>
      </w:r>
      <w:r w:rsidR="00A52462">
        <w:rPr>
          <w:b/>
          <w:sz w:val="22"/>
          <w:szCs w:val="22"/>
        </w:rPr>
        <w:t>.</w:t>
      </w:r>
    </w:p>
    <w:p w:rsidR="006C61C7" w:rsidRPr="00A52462" w:rsidRDefault="00133649" w:rsidP="00337A1C">
      <w:pPr>
        <w:spacing w:line="276" w:lineRule="auto"/>
        <w:rPr>
          <w:b/>
          <w:sz w:val="22"/>
          <w:szCs w:val="22"/>
        </w:rPr>
      </w:pPr>
      <w:r w:rsidRPr="00A52462">
        <w:rPr>
          <w:sz w:val="22"/>
          <w:szCs w:val="22"/>
        </w:rPr>
        <w:t>Za</w:t>
      </w:r>
      <w:r w:rsidR="003E7EEC" w:rsidRPr="00A52462">
        <w:rPr>
          <w:sz w:val="22"/>
          <w:szCs w:val="22"/>
        </w:rPr>
        <w:t>m</w:t>
      </w:r>
      <w:r w:rsidR="00BF55D2" w:rsidRPr="00A52462">
        <w:rPr>
          <w:sz w:val="22"/>
          <w:szCs w:val="22"/>
        </w:rPr>
        <w:t>ó</w:t>
      </w:r>
      <w:r w:rsidR="003E7EEC" w:rsidRPr="00A52462">
        <w:rPr>
          <w:sz w:val="22"/>
          <w:szCs w:val="22"/>
        </w:rPr>
        <w:t>wienie</w:t>
      </w:r>
      <w:r w:rsidRPr="00A52462">
        <w:rPr>
          <w:sz w:val="22"/>
          <w:szCs w:val="22"/>
        </w:rPr>
        <w:t xml:space="preserve"> będzie realizowane </w:t>
      </w:r>
      <w:r w:rsidR="00A52462" w:rsidRPr="00A52462">
        <w:rPr>
          <w:sz w:val="22"/>
          <w:szCs w:val="22"/>
        </w:rPr>
        <w:t>w ramach projektu POWER „Szansa</w:t>
      </w:r>
      <w:r w:rsidR="00D36423">
        <w:rPr>
          <w:sz w:val="22"/>
          <w:szCs w:val="22"/>
        </w:rPr>
        <w:t xml:space="preserve"> </w:t>
      </w:r>
      <w:r w:rsidR="00A52462" w:rsidRPr="00A52462">
        <w:rPr>
          <w:sz w:val="22"/>
          <w:szCs w:val="22"/>
        </w:rPr>
        <w:t>–</w:t>
      </w:r>
      <w:r w:rsidR="00D36423">
        <w:rPr>
          <w:sz w:val="22"/>
          <w:szCs w:val="22"/>
        </w:rPr>
        <w:t xml:space="preserve"> </w:t>
      </w:r>
      <w:r w:rsidRPr="00A52462">
        <w:rPr>
          <w:sz w:val="22"/>
          <w:szCs w:val="22"/>
        </w:rPr>
        <w:t>nowe możliwości dla dorosłych” współfinansowanego przez Unię Europejską ze środków Europejskiego Funduszu Społecznego.</w:t>
      </w:r>
    </w:p>
    <w:p w:rsidR="00A42324" w:rsidRPr="00A52462" w:rsidRDefault="00A42324" w:rsidP="00337A1C">
      <w:pPr>
        <w:spacing w:before="0" w:line="276" w:lineRule="auto"/>
        <w:rPr>
          <w:sz w:val="22"/>
          <w:szCs w:val="22"/>
        </w:rPr>
      </w:pPr>
    </w:p>
    <w:p w:rsidR="006C61C7" w:rsidRPr="00A52462" w:rsidRDefault="006C61C7" w:rsidP="00337A1C">
      <w:pPr>
        <w:pStyle w:val="Akapitzlist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A52462">
        <w:rPr>
          <w:b/>
          <w:sz w:val="22"/>
          <w:szCs w:val="22"/>
          <w:u w:val="single"/>
        </w:rPr>
        <w:t>Zakres obowiązków i wymagania wobec Eksperta:</w:t>
      </w:r>
    </w:p>
    <w:p w:rsidR="006C61C7" w:rsidRPr="00A52462" w:rsidRDefault="00B01052" w:rsidP="001673DA">
      <w:pPr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BF55D2" w:rsidRPr="00A52462">
        <w:rPr>
          <w:sz w:val="22"/>
          <w:szCs w:val="22"/>
        </w:rPr>
        <w:t>Wsparcie merytoryczne Eksperta w</w:t>
      </w:r>
      <w:r w:rsidR="00380D54" w:rsidRPr="00A52462">
        <w:rPr>
          <w:sz w:val="22"/>
          <w:szCs w:val="22"/>
        </w:rPr>
        <w:t xml:space="preserve"> opracow</w:t>
      </w:r>
      <w:r w:rsidR="00BF55D2" w:rsidRPr="00A52462">
        <w:rPr>
          <w:sz w:val="22"/>
          <w:szCs w:val="22"/>
        </w:rPr>
        <w:t>aniu</w:t>
      </w:r>
      <w:r w:rsidR="00380D54" w:rsidRPr="00A52462">
        <w:rPr>
          <w:sz w:val="22"/>
          <w:szCs w:val="22"/>
        </w:rPr>
        <w:t xml:space="preserve"> mapping</w:t>
      </w:r>
      <w:r w:rsidR="00BF55D2" w:rsidRPr="00A52462">
        <w:rPr>
          <w:sz w:val="22"/>
          <w:szCs w:val="22"/>
        </w:rPr>
        <w:t>u</w:t>
      </w:r>
      <w:r w:rsidR="00A52462">
        <w:rPr>
          <w:sz w:val="22"/>
          <w:szCs w:val="22"/>
        </w:rPr>
        <w:t xml:space="preserve"> funkcjonujących rozwiązań </w:t>
      </w:r>
      <w:r w:rsidR="00380D54" w:rsidRPr="00A52462">
        <w:rPr>
          <w:sz w:val="22"/>
          <w:szCs w:val="22"/>
        </w:rPr>
        <w:t>w</w:t>
      </w:r>
      <w:r w:rsidR="00A52462">
        <w:rPr>
          <w:sz w:val="22"/>
          <w:szCs w:val="22"/>
        </w:rPr>
        <w:t> </w:t>
      </w:r>
      <w:r w:rsidR="00380D54" w:rsidRPr="00A52462">
        <w:rPr>
          <w:sz w:val="22"/>
          <w:szCs w:val="22"/>
        </w:rPr>
        <w:t>zakresie podnoszenia umiejętności</w:t>
      </w:r>
      <w:r w:rsidR="00A52462">
        <w:rPr>
          <w:sz w:val="22"/>
          <w:szCs w:val="22"/>
        </w:rPr>
        <w:t xml:space="preserve"> podstawowych u osób dorosłych </w:t>
      </w:r>
      <w:r w:rsidR="00380D54" w:rsidRPr="00A52462">
        <w:rPr>
          <w:sz w:val="22"/>
          <w:szCs w:val="22"/>
        </w:rPr>
        <w:t xml:space="preserve">z niskimi umiejętnościami podstawowymi </w:t>
      </w:r>
      <w:r w:rsidR="006C61C7" w:rsidRPr="00A52462">
        <w:rPr>
          <w:sz w:val="22"/>
          <w:szCs w:val="22"/>
        </w:rPr>
        <w:t>będzie polegał</w:t>
      </w:r>
      <w:r w:rsidR="00201839" w:rsidRPr="00A52462">
        <w:rPr>
          <w:sz w:val="22"/>
          <w:szCs w:val="22"/>
        </w:rPr>
        <w:t>o</w:t>
      </w:r>
      <w:r w:rsidR="006C61C7" w:rsidRPr="00A52462">
        <w:rPr>
          <w:sz w:val="22"/>
          <w:szCs w:val="22"/>
        </w:rPr>
        <w:t xml:space="preserve"> na następujących czynnościach:</w:t>
      </w:r>
    </w:p>
    <w:p w:rsidR="00380D54" w:rsidRPr="00A52462" w:rsidRDefault="003525C1" w:rsidP="00F71373">
      <w:pPr>
        <w:pStyle w:val="Akapitzlist"/>
        <w:widowControl/>
        <w:numPr>
          <w:ilvl w:val="0"/>
          <w:numId w:val="5"/>
        </w:numPr>
        <w:suppressAutoHyphens/>
        <w:adjustRightInd/>
        <w:spacing w:before="0" w:line="276" w:lineRule="auto"/>
        <w:ind w:left="567" w:hanging="283"/>
        <w:contextualSpacing w:val="0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u</w:t>
      </w:r>
      <w:r w:rsidR="00875A00" w:rsidRPr="00A52462">
        <w:rPr>
          <w:sz w:val="22"/>
          <w:szCs w:val="22"/>
        </w:rPr>
        <w:t>dziale w 3</w:t>
      </w:r>
      <w:r w:rsidR="0033340C" w:rsidRPr="00A52462">
        <w:rPr>
          <w:sz w:val="22"/>
          <w:szCs w:val="22"/>
        </w:rPr>
        <w:t xml:space="preserve"> </w:t>
      </w:r>
      <w:r w:rsidR="00875A00" w:rsidRPr="00A52462">
        <w:rPr>
          <w:sz w:val="22"/>
          <w:szCs w:val="22"/>
        </w:rPr>
        <w:t>spotkaniach</w:t>
      </w:r>
      <w:r w:rsidR="00AE54AC" w:rsidRPr="00A52462">
        <w:rPr>
          <w:sz w:val="22"/>
          <w:szCs w:val="22"/>
        </w:rPr>
        <w:t xml:space="preserve"> </w:t>
      </w:r>
      <w:r w:rsidR="00380D54" w:rsidRPr="00A52462">
        <w:rPr>
          <w:sz w:val="22"/>
          <w:szCs w:val="22"/>
        </w:rPr>
        <w:t>zespołu ekspertów</w:t>
      </w:r>
      <w:r w:rsidR="001D2BEB">
        <w:rPr>
          <w:sz w:val="22"/>
          <w:szCs w:val="22"/>
        </w:rPr>
        <w:t xml:space="preserve"> w terminie obowiązywania umowy</w:t>
      </w:r>
      <w:r w:rsidR="00380D54" w:rsidRPr="00A52462">
        <w:rPr>
          <w:sz w:val="22"/>
          <w:szCs w:val="22"/>
        </w:rPr>
        <w:t>; spotkania będą się odbywały</w:t>
      </w:r>
      <w:r w:rsidR="00A52462">
        <w:rPr>
          <w:sz w:val="22"/>
          <w:szCs w:val="22"/>
        </w:rPr>
        <w:t xml:space="preserve"> </w:t>
      </w:r>
      <w:r w:rsidR="00380D54" w:rsidRPr="00A52462">
        <w:rPr>
          <w:sz w:val="22"/>
          <w:szCs w:val="22"/>
        </w:rPr>
        <w:t xml:space="preserve">w </w:t>
      </w:r>
      <w:r w:rsidRPr="00A52462">
        <w:rPr>
          <w:sz w:val="22"/>
          <w:szCs w:val="22"/>
        </w:rPr>
        <w:t>W</w:t>
      </w:r>
      <w:r w:rsidR="00380D54" w:rsidRPr="00A52462">
        <w:rPr>
          <w:sz w:val="22"/>
          <w:szCs w:val="22"/>
        </w:rPr>
        <w:t>arszawie</w:t>
      </w:r>
      <w:r w:rsidR="00CA42A5" w:rsidRPr="00A52462">
        <w:rPr>
          <w:sz w:val="22"/>
          <w:szCs w:val="22"/>
        </w:rPr>
        <w:t>; Z</w:t>
      </w:r>
      <w:r w:rsidRPr="00A52462">
        <w:rPr>
          <w:sz w:val="22"/>
          <w:szCs w:val="22"/>
        </w:rPr>
        <w:t>amawiający poinformuje o spotkaniu co najmniej dwa tygodnie przed wyznaczonym terminem; zamawiający nie zwrac</w:t>
      </w:r>
      <w:r w:rsidR="00B03D0C" w:rsidRPr="00A52462">
        <w:rPr>
          <w:sz w:val="22"/>
          <w:szCs w:val="22"/>
        </w:rPr>
        <w:t>a kosztów dojazdu na spotkanie</w:t>
      </w:r>
      <w:r w:rsidR="001D2BEB">
        <w:rPr>
          <w:sz w:val="22"/>
          <w:szCs w:val="22"/>
        </w:rPr>
        <w:t xml:space="preserve"> i </w:t>
      </w:r>
      <w:r w:rsidR="004A1979">
        <w:rPr>
          <w:sz w:val="22"/>
          <w:szCs w:val="22"/>
        </w:rPr>
        <w:t xml:space="preserve">kosztów </w:t>
      </w:r>
      <w:r w:rsidR="001D2BEB">
        <w:rPr>
          <w:sz w:val="22"/>
          <w:szCs w:val="22"/>
        </w:rPr>
        <w:t>noclegu</w:t>
      </w:r>
      <w:r w:rsidR="000A0011">
        <w:rPr>
          <w:sz w:val="22"/>
          <w:szCs w:val="22"/>
        </w:rPr>
        <w:t xml:space="preserve">; </w:t>
      </w:r>
      <w:r w:rsidR="000A0011" w:rsidRPr="000A0011">
        <w:rPr>
          <w:sz w:val="22"/>
          <w:szCs w:val="22"/>
        </w:rPr>
        <w:t>Eksperci będą zobowiązani do zapoznania się z materiałami i publikacjami wskazanymi przez Zamawiającego przed spotkaniem</w:t>
      </w:r>
    </w:p>
    <w:p w:rsidR="00AE54AC" w:rsidRPr="00A52462" w:rsidRDefault="00AE54AC" w:rsidP="00337A1C">
      <w:pPr>
        <w:pStyle w:val="Akapitzlist"/>
        <w:widowControl/>
        <w:numPr>
          <w:ilvl w:val="0"/>
          <w:numId w:val="5"/>
        </w:numPr>
        <w:suppressAutoHyphens/>
        <w:adjustRightInd/>
        <w:spacing w:before="0" w:line="276" w:lineRule="auto"/>
        <w:ind w:left="567" w:hanging="283"/>
        <w:contextualSpacing w:val="0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pracach koncepcyjnych nad strukturą i zawartością mappingu podc</w:t>
      </w:r>
      <w:r w:rsidR="00B03D0C" w:rsidRPr="00A52462">
        <w:rPr>
          <w:sz w:val="22"/>
          <w:szCs w:val="22"/>
        </w:rPr>
        <w:t>zas spotkania zespołu ekspertów,</w:t>
      </w:r>
    </w:p>
    <w:p w:rsidR="00B03D0C" w:rsidRPr="00A52462" w:rsidRDefault="00B03D0C" w:rsidP="00337A1C">
      <w:pPr>
        <w:pStyle w:val="Akapitzlist"/>
        <w:widowControl/>
        <w:numPr>
          <w:ilvl w:val="0"/>
          <w:numId w:val="5"/>
        </w:numPr>
        <w:suppressAutoHyphens/>
        <w:adjustRightInd/>
        <w:spacing w:before="0" w:line="276" w:lineRule="auto"/>
        <w:ind w:left="567" w:hanging="283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opracowaniu/pisaniu wybranego elementu mappingu,</w:t>
      </w:r>
    </w:p>
    <w:p w:rsidR="00B03D0C" w:rsidRPr="00A52462" w:rsidRDefault="00B03D0C" w:rsidP="00337A1C">
      <w:pPr>
        <w:pStyle w:val="Akapitzlist"/>
        <w:widowControl/>
        <w:numPr>
          <w:ilvl w:val="0"/>
          <w:numId w:val="5"/>
        </w:numPr>
        <w:suppressAutoHyphens/>
        <w:adjustRightInd/>
        <w:spacing w:before="0" w:line="276" w:lineRule="auto"/>
        <w:ind w:left="567" w:hanging="283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konsultowaniu w formie pisemnej całości powstałego materiału,</w:t>
      </w:r>
    </w:p>
    <w:p w:rsidR="003525C1" w:rsidRPr="00A52462" w:rsidRDefault="0018562F" w:rsidP="00337A1C">
      <w:pPr>
        <w:pStyle w:val="Akapitzlist"/>
        <w:widowControl/>
        <w:numPr>
          <w:ilvl w:val="0"/>
          <w:numId w:val="5"/>
        </w:numPr>
        <w:suppressAutoHyphens/>
        <w:adjustRightInd/>
        <w:spacing w:before="0" w:line="276" w:lineRule="auto"/>
        <w:ind w:left="567" w:hanging="283"/>
        <w:contextualSpacing w:val="0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 xml:space="preserve">udziale w </w:t>
      </w:r>
      <w:r w:rsidR="00875A00" w:rsidRPr="00A52462">
        <w:rPr>
          <w:sz w:val="22"/>
          <w:szCs w:val="22"/>
        </w:rPr>
        <w:t xml:space="preserve">jednej </w:t>
      </w:r>
      <w:r w:rsidRPr="00A52462">
        <w:rPr>
          <w:sz w:val="22"/>
          <w:szCs w:val="22"/>
        </w:rPr>
        <w:t>dwu</w:t>
      </w:r>
      <w:r w:rsidR="003525C1" w:rsidRPr="00A52462">
        <w:rPr>
          <w:sz w:val="22"/>
          <w:szCs w:val="22"/>
        </w:rPr>
        <w:t>dniowej wizycie studyjnej krajowej</w:t>
      </w:r>
      <w:r w:rsidR="001D2BEB">
        <w:rPr>
          <w:sz w:val="22"/>
          <w:szCs w:val="22"/>
        </w:rPr>
        <w:t xml:space="preserve"> </w:t>
      </w:r>
      <w:r w:rsidR="004A1979">
        <w:rPr>
          <w:sz w:val="22"/>
          <w:szCs w:val="22"/>
        </w:rPr>
        <w:t xml:space="preserve">albo dwóch jednodniowych wizytach studyjnych krajowych </w:t>
      </w:r>
      <w:r w:rsidR="001D2BEB">
        <w:rPr>
          <w:sz w:val="22"/>
          <w:szCs w:val="22"/>
        </w:rPr>
        <w:t>w terminie obowiązywania umowy</w:t>
      </w:r>
      <w:r w:rsidR="004A1979">
        <w:rPr>
          <w:sz w:val="22"/>
          <w:szCs w:val="22"/>
        </w:rPr>
        <w:t>; terminy i miejsca wizyt zostaną</w:t>
      </w:r>
      <w:r w:rsidR="003525C1" w:rsidRPr="00A52462">
        <w:rPr>
          <w:sz w:val="22"/>
          <w:szCs w:val="22"/>
        </w:rPr>
        <w:t xml:space="preserve"> podane co najmniej dwa tygodnie </w:t>
      </w:r>
      <w:r w:rsidR="004A1979">
        <w:rPr>
          <w:sz w:val="22"/>
          <w:szCs w:val="22"/>
        </w:rPr>
        <w:t>przed planowanym terminem wizyt</w:t>
      </w:r>
      <w:r w:rsidR="003525C1" w:rsidRPr="00A52462">
        <w:rPr>
          <w:sz w:val="22"/>
          <w:szCs w:val="22"/>
        </w:rPr>
        <w:t xml:space="preserve">; Zamawiający </w:t>
      </w:r>
      <w:r w:rsidR="00B63B57" w:rsidRPr="001D2BEB">
        <w:rPr>
          <w:sz w:val="22"/>
          <w:szCs w:val="22"/>
        </w:rPr>
        <w:t xml:space="preserve">nie </w:t>
      </w:r>
      <w:r w:rsidR="003525C1" w:rsidRPr="001D2BEB">
        <w:rPr>
          <w:sz w:val="22"/>
          <w:szCs w:val="22"/>
        </w:rPr>
        <w:t>zwraca koszt</w:t>
      </w:r>
      <w:r w:rsidR="004A1979">
        <w:rPr>
          <w:sz w:val="22"/>
          <w:szCs w:val="22"/>
        </w:rPr>
        <w:t>ów</w:t>
      </w:r>
      <w:r w:rsidR="003525C1" w:rsidRPr="001D2BEB">
        <w:rPr>
          <w:sz w:val="22"/>
          <w:szCs w:val="22"/>
        </w:rPr>
        <w:t xml:space="preserve"> delegacji</w:t>
      </w:r>
      <w:r w:rsidR="001D2BEB" w:rsidRPr="001D2BEB">
        <w:rPr>
          <w:sz w:val="22"/>
          <w:szCs w:val="22"/>
        </w:rPr>
        <w:t xml:space="preserve"> </w:t>
      </w:r>
      <w:r w:rsidR="004A1979">
        <w:rPr>
          <w:sz w:val="22"/>
          <w:szCs w:val="22"/>
        </w:rPr>
        <w:t>(</w:t>
      </w:r>
      <w:r w:rsidR="001D2BEB" w:rsidRPr="001D2BEB">
        <w:rPr>
          <w:sz w:val="22"/>
          <w:szCs w:val="22"/>
        </w:rPr>
        <w:t>podróży</w:t>
      </w:r>
      <w:r w:rsidR="004A1979">
        <w:rPr>
          <w:sz w:val="22"/>
          <w:szCs w:val="22"/>
        </w:rPr>
        <w:t>,</w:t>
      </w:r>
      <w:r w:rsidR="001D2BEB" w:rsidRPr="001D2BEB">
        <w:rPr>
          <w:sz w:val="22"/>
          <w:szCs w:val="22"/>
        </w:rPr>
        <w:t xml:space="preserve"> </w:t>
      </w:r>
      <w:r w:rsidR="004A1979">
        <w:rPr>
          <w:sz w:val="22"/>
          <w:szCs w:val="22"/>
        </w:rPr>
        <w:t xml:space="preserve">wyżywienia </w:t>
      </w:r>
      <w:r w:rsidR="001D2BEB" w:rsidRPr="001D2BEB">
        <w:rPr>
          <w:sz w:val="22"/>
          <w:szCs w:val="22"/>
        </w:rPr>
        <w:t>i noclegu</w:t>
      </w:r>
      <w:r w:rsidR="004A1979">
        <w:rPr>
          <w:sz w:val="22"/>
          <w:szCs w:val="22"/>
        </w:rPr>
        <w:t>)</w:t>
      </w:r>
      <w:r w:rsidR="003525C1" w:rsidRPr="001D2BEB">
        <w:rPr>
          <w:sz w:val="22"/>
          <w:szCs w:val="22"/>
        </w:rPr>
        <w:t>;</w:t>
      </w:r>
      <w:r w:rsidR="003525C1" w:rsidRPr="00A52462">
        <w:rPr>
          <w:sz w:val="22"/>
          <w:szCs w:val="22"/>
        </w:rPr>
        <w:t xml:space="preserve"> </w:t>
      </w:r>
      <w:r w:rsidR="004A1979">
        <w:rPr>
          <w:sz w:val="22"/>
          <w:szCs w:val="22"/>
        </w:rPr>
        <w:t>po odbyciu wizyt</w:t>
      </w:r>
      <w:r w:rsidR="003525C1" w:rsidRPr="00A52462">
        <w:rPr>
          <w:sz w:val="22"/>
          <w:szCs w:val="22"/>
        </w:rPr>
        <w:t xml:space="preserve"> Wykonawca jest zobowiąza</w:t>
      </w:r>
      <w:r w:rsidR="001D2BEB">
        <w:rPr>
          <w:sz w:val="22"/>
          <w:szCs w:val="22"/>
        </w:rPr>
        <w:t>ny do napisania w ciągu 10 dni kalendarzowych</w:t>
      </w:r>
      <w:r w:rsidR="004A1979">
        <w:rPr>
          <w:sz w:val="22"/>
          <w:szCs w:val="22"/>
        </w:rPr>
        <w:t xml:space="preserve"> od dnia zakończenia wizyt</w:t>
      </w:r>
      <w:r w:rsidR="003525C1" w:rsidRPr="00A52462">
        <w:rPr>
          <w:sz w:val="22"/>
          <w:szCs w:val="22"/>
        </w:rPr>
        <w:t xml:space="preserve"> raportu z</w:t>
      </w:r>
      <w:r w:rsidR="004A1979">
        <w:rPr>
          <w:sz w:val="22"/>
          <w:szCs w:val="22"/>
        </w:rPr>
        <w:t> ich</w:t>
      </w:r>
      <w:r w:rsidR="003525C1" w:rsidRPr="00A52462">
        <w:rPr>
          <w:sz w:val="22"/>
          <w:szCs w:val="22"/>
        </w:rPr>
        <w:t xml:space="preserve"> przebiegu według wzoru przedłożonego przez Zamawiającego</w:t>
      </w:r>
      <w:r w:rsidR="00B03D0C" w:rsidRPr="00A52462">
        <w:rPr>
          <w:sz w:val="22"/>
          <w:szCs w:val="22"/>
        </w:rPr>
        <w:t>,</w:t>
      </w:r>
    </w:p>
    <w:p w:rsidR="00620CCD" w:rsidRDefault="003525C1" w:rsidP="00620CCD">
      <w:pPr>
        <w:pStyle w:val="Akapitzlist"/>
        <w:widowControl/>
        <w:numPr>
          <w:ilvl w:val="0"/>
          <w:numId w:val="5"/>
        </w:numPr>
        <w:suppressAutoHyphens/>
        <w:adjustRightInd/>
        <w:spacing w:before="0" w:line="276" w:lineRule="auto"/>
        <w:ind w:left="567" w:hanging="283"/>
        <w:textAlignment w:val="auto"/>
        <w:rPr>
          <w:sz w:val="22"/>
          <w:szCs w:val="22"/>
        </w:rPr>
      </w:pPr>
      <w:r w:rsidRPr="00620CCD">
        <w:rPr>
          <w:sz w:val="22"/>
          <w:szCs w:val="22"/>
        </w:rPr>
        <w:t>udziale w czterodniowej wizycie studyjnej zagranicznej</w:t>
      </w:r>
      <w:r w:rsidR="00620CCD" w:rsidRPr="00620CCD">
        <w:rPr>
          <w:sz w:val="22"/>
          <w:szCs w:val="22"/>
        </w:rPr>
        <w:t>, w tym</w:t>
      </w:r>
      <w:r w:rsidR="00620CCD">
        <w:rPr>
          <w:sz w:val="22"/>
          <w:szCs w:val="22"/>
        </w:rPr>
        <w:t>:</w:t>
      </w:r>
    </w:p>
    <w:p w:rsidR="00620CCD" w:rsidRDefault="00620CCD" w:rsidP="00620CCD">
      <w:pPr>
        <w:pStyle w:val="Akapitzlist"/>
        <w:widowControl/>
        <w:numPr>
          <w:ilvl w:val="0"/>
          <w:numId w:val="1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620CCD">
        <w:rPr>
          <w:sz w:val="22"/>
          <w:szCs w:val="22"/>
        </w:rPr>
        <w:t xml:space="preserve">przygotowaniu materiałów informacyjnych nt. osób dorosłych z niskimi umiejętnościami podstawowymi w kraju wizyty studyjnej </w:t>
      </w:r>
      <w:r w:rsidRPr="00620CCD">
        <w:rPr>
          <w:sz w:val="22"/>
          <w:szCs w:val="22"/>
          <w:u w:val="single"/>
        </w:rPr>
        <w:t>albo</w:t>
      </w:r>
      <w:r w:rsidRPr="00620CCD">
        <w:rPr>
          <w:sz w:val="22"/>
          <w:szCs w:val="22"/>
        </w:rPr>
        <w:t xml:space="preserve"> </w:t>
      </w:r>
    </w:p>
    <w:p w:rsidR="00620CCD" w:rsidRDefault="00620CCD" w:rsidP="00620CCD">
      <w:pPr>
        <w:pStyle w:val="Akapitzlist"/>
        <w:widowControl/>
        <w:numPr>
          <w:ilvl w:val="0"/>
          <w:numId w:val="1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620CCD">
        <w:rPr>
          <w:sz w:val="22"/>
          <w:szCs w:val="22"/>
        </w:rPr>
        <w:t xml:space="preserve">przygotowaniu i przeprowadzeniu prezentacji podczas wizyty studyjnej </w:t>
      </w:r>
      <w:r w:rsidRPr="00620CCD">
        <w:rPr>
          <w:sz w:val="22"/>
          <w:szCs w:val="22"/>
          <w:u w:val="single"/>
        </w:rPr>
        <w:t>albo</w:t>
      </w:r>
    </w:p>
    <w:p w:rsidR="00620CCD" w:rsidRDefault="00620CCD" w:rsidP="00620CCD">
      <w:pPr>
        <w:pStyle w:val="Akapitzlist"/>
        <w:widowControl/>
        <w:numPr>
          <w:ilvl w:val="0"/>
          <w:numId w:val="14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620CCD">
        <w:rPr>
          <w:sz w:val="22"/>
          <w:szCs w:val="22"/>
        </w:rPr>
        <w:t>opracowaniu w ciągu 10 dni roboczych od dnia zakończenia wizyty raportu z wizyty studyjnej zagranicznej według wzoru przedłożonego przez Zamawiającego</w:t>
      </w:r>
      <w:r w:rsidR="003525C1" w:rsidRPr="00620CCD">
        <w:rPr>
          <w:sz w:val="22"/>
          <w:szCs w:val="22"/>
        </w:rPr>
        <w:t>; termin i</w:t>
      </w:r>
      <w:r w:rsidR="00981CB5">
        <w:rPr>
          <w:sz w:val="22"/>
          <w:szCs w:val="22"/>
        </w:rPr>
        <w:t> </w:t>
      </w:r>
      <w:r w:rsidR="003525C1" w:rsidRPr="00620CCD">
        <w:rPr>
          <w:sz w:val="22"/>
          <w:szCs w:val="22"/>
        </w:rPr>
        <w:t>miejsce wizyty zo</w:t>
      </w:r>
      <w:r w:rsidR="001D2BEB" w:rsidRPr="00620CCD">
        <w:rPr>
          <w:sz w:val="22"/>
          <w:szCs w:val="22"/>
        </w:rPr>
        <w:t>staną podane co najmniej 2 tygodnie</w:t>
      </w:r>
      <w:r w:rsidR="003525C1" w:rsidRPr="00620CCD">
        <w:rPr>
          <w:sz w:val="22"/>
          <w:szCs w:val="22"/>
        </w:rPr>
        <w:t xml:space="preserve"> przed planowanym ter</w:t>
      </w:r>
      <w:r w:rsidRPr="00620CCD">
        <w:rPr>
          <w:sz w:val="22"/>
          <w:szCs w:val="22"/>
        </w:rPr>
        <w:t xml:space="preserve">minem wizyty z jej przebiegu; </w:t>
      </w:r>
    </w:p>
    <w:p w:rsidR="00B03D0C" w:rsidRDefault="00620CCD" w:rsidP="00620CCD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620CCD">
        <w:rPr>
          <w:sz w:val="22"/>
          <w:szCs w:val="22"/>
        </w:rPr>
        <w:t xml:space="preserve">Zamawiający pokrywa </w:t>
      </w:r>
      <w:r w:rsidR="003525C1" w:rsidRPr="00620CCD">
        <w:rPr>
          <w:sz w:val="22"/>
          <w:szCs w:val="22"/>
        </w:rPr>
        <w:t>koszt</w:t>
      </w:r>
      <w:r w:rsidRPr="00620CCD">
        <w:rPr>
          <w:sz w:val="22"/>
          <w:szCs w:val="22"/>
        </w:rPr>
        <w:t>y</w:t>
      </w:r>
      <w:r w:rsidR="003525C1" w:rsidRPr="00620CCD">
        <w:rPr>
          <w:sz w:val="22"/>
          <w:szCs w:val="22"/>
        </w:rPr>
        <w:t xml:space="preserve"> delegacji</w:t>
      </w:r>
      <w:r w:rsidR="00981CB5">
        <w:rPr>
          <w:sz w:val="22"/>
          <w:szCs w:val="22"/>
        </w:rPr>
        <w:t xml:space="preserve"> (</w:t>
      </w:r>
      <w:r w:rsidR="00981CB5" w:rsidRPr="001D2BEB">
        <w:rPr>
          <w:sz w:val="22"/>
          <w:szCs w:val="22"/>
        </w:rPr>
        <w:t>podróży</w:t>
      </w:r>
      <w:r w:rsidR="00981CB5">
        <w:rPr>
          <w:sz w:val="22"/>
          <w:szCs w:val="22"/>
        </w:rPr>
        <w:t>,</w:t>
      </w:r>
      <w:r w:rsidR="00981CB5" w:rsidRPr="001D2BEB">
        <w:rPr>
          <w:sz w:val="22"/>
          <w:szCs w:val="22"/>
        </w:rPr>
        <w:t xml:space="preserve"> </w:t>
      </w:r>
      <w:r w:rsidR="00981CB5">
        <w:rPr>
          <w:sz w:val="22"/>
          <w:szCs w:val="22"/>
        </w:rPr>
        <w:t xml:space="preserve">wyżywienia </w:t>
      </w:r>
      <w:r w:rsidR="00981CB5" w:rsidRPr="001D2BEB">
        <w:rPr>
          <w:sz w:val="22"/>
          <w:szCs w:val="22"/>
        </w:rPr>
        <w:t>i noclegu</w:t>
      </w:r>
      <w:r w:rsidR="00981CB5">
        <w:rPr>
          <w:sz w:val="22"/>
          <w:szCs w:val="22"/>
        </w:rPr>
        <w:t>).</w:t>
      </w:r>
    </w:p>
    <w:p w:rsidR="00620CCD" w:rsidRPr="00620CCD" w:rsidRDefault="00620CCD" w:rsidP="00620CCD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:rsidR="00380D54" w:rsidRPr="00A52462" w:rsidRDefault="00726C0D" w:rsidP="00337A1C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Przez mapping Z</w:t>
      </w:r>
      <w:r w:rsidR="003E7EEC" w:rsidRPr="00A52462">
        <w:rPr>
          <w:sz w:val="22"/>
          <w:szCs w:val="22"/>
        </w:rPr>
        <w:t>amawiający rozumie materiał zawierający</w:t>
      </w:r>
      <w:r w:rsidR="001D2BEB">
        <w:rPr>
          <w:sz w:val="22"/>
          <w:szCs w:val="22"/>
        </w:rPr>
        <w:t xml:space="preserve"> opis funkcjonujących rozwiązań </w:t>
      </w:r>
      <w:r w:rsidR="003E7EEC" w:rsidRPr="00A52462">
        <w:rPr>
          <w:sz w:val="22"/>
          <w:szCs w:val="22"/>
        </w:rPr>
        <w:t>w</w:t>
      </w:r>
      <w:r w:rsidR="001D2BEB">
        <w:rPr>
          <w:sz w:val="22"/>
          <w:szCs w:val="22"/>
        </w:rPr>
        <w:t> </w:t>
      </w:r>
      <w:r w:rsidR="003E7EEC" w:rsidRPr="00A52462">
        <w:rPr>
          <w:sz w:val="22"/>
          <w:szCs w:val="22"/>
        </w:rPr>
        <w:t>zakresie podnoszenia umiejętności podstawow</w:t>
      </w:r>
      <w:r w:rsidR="008B5326" w:rsidRPr="00A52462">
        <w:rPr>
          <w:sz w:val="22"/>
          <w:szCs w:val="22"/>
        </w:rPr>
        <w:t>ych u osób dorosłych</w:t>
      </w:r>
      <w:r w:rsidR="003E7EEC" w:rsidRPr="00A52462">
        <w:rPr>
          <w:sz w:val="22"/>
          <w:szCs w:val="22"/>
        </w:rPr>
        <w:t xml:space="preserve"> z niskimi umiejętnościami podstawowymi. Materiał zostanie opracowany na podstawie analizy raportów z wizyt studyjnych krajowych i zagranicznych, raportu z przeprowadzonych w ramach projektu badań jakościowych i</w:t>
      </w:r>
      <w:r w:rsidR="001D2BEB">
        <w:rPr>
          <w:sz w:val="22"/>
          <w:szCs w:val="22"/>
        </w:rPr>
        <w:t> </w:t>
      </w:r>
      <w:r w:rsidR="003E7EEC" w:rsidRPr="00A52462">
        <w:rPr>
          <w:sz w:val="22"/>
          <w:szCs w:val="22"/>
        </w:rPr>
        <w:t xml:space="preserve">wybranych projektów </w:t>
      </w:r>
      <w:r w:rsidR="00981CB5">
        <w:rPr>
          <w:sz w:val="22"/>
          <w:szCs w:val="22"/>
        </w:rPr>
        <w:t xml:space="preserve">i opracowań </w:t>
      </w:r>
      <w:r w:rsidR="003E7EEC" w:rsidRPr="00A52462">
        <w:rPr>
          <w:sz w:val="22"/>
          <w:szCs w:val="22"/>
        </w:rPr>
        <w:t>dotyczących tej tematyki.</w:t>
      </w:r>
    </w:p>
    <w:p w:rsidR="00380D54" w:rsidRPr="00A52462" w:rsidRDefault="00380D54" w:rsidP="00337A1C">
      <w:pPr>
        <w:pStyle w:val="Akapitzlist"/>
        <w:widowControl/>
        <w:suppressAutoHyphens/>
        <w:adjustRightInd/>
        <w:spacing w:before="0" w:line="276" w:lineRule="auto"/>
        <w:ind w:left="360"/>
        <w:contextualSpacing w:val="0"/>
        <w:textAlignment w:val="auto"/>
        <w:rPr>
          <w:sz w:val="22"/>
          <w:szCs w:val="22"/>
        </w:rPr>
      </w:pPr>
    </w:p>
    <w:p w:rsidR="00380D54" w:rsidRPr="00A52462" w:rsidRDefault="00690B07" w:rsidP="00B01052">
      <w:pPr>
        <w:pStyle w:val="Akapitzlist"/>
        <w:widowControl/>
        <w:suppressAutoHyphens/>
        <w:adjustRightInd/>
        <w:spacing w:before="0" w:line="276" w:lineRule="auto"/>
        <w:ind w:left="567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BF55D2" w:rsidRPr="00A52462">
        <w:rPr>
          <w:sz w:val="22"/>
          <w:szCs w:val="22"/>
        </w:rPr>
        <w:t>Wsparcie merytoryczne Eksperta w</w:t>
      </w:r>
      <w:r w:rsidR="0033340C" w:rsidRPr="00A52462">
        <w:rPr>
          <w:sz w:val="22"/>
          <w:szCs w:val="22"/>
        </w:rPr>
        <w:t xml:space="preserve"> </w:t>
      </w:r>
      <w:r w:rsidR="00BF55D2" w:rsidRPr="00A52462">
        <w:rPr>
          <w:sz w:val="22"/>
          <w:szCs w:val="22"/>
        </w:rPr>
        <w:t>opracowaniu</w:t>
      </w:r>
      <w:r w:rsidR="00AF3B41" w:rsidRPr="00A52462">
        <w:rPr>
          <w:sz w:val="22"/>
          <w:szCs w:val="22"/>
        </w:rPr>
        <w:t xml:space="preserve"> </w:t>
      </w:r>
      <w:r w:rsidR="0033340C" w:rsidRPr="00A52462">
        <w:rPr>
          <w:sz w:val="22"/>
          <w:szCs w:val="22"/>
        </w:rPr>
        <w:t>wskazów</w:t>
      </w:r>
      <w:r w:rsidR="00BF55D2" w:rsidRPr="00A52462">
        <w:rPr>
          <w:sz w:val="22"/>
          <w:szCs w:val="22"/>
        </w:rPr>
        <w:t>ek</w:t>
      </w:r>
      <w:r w:rsidR="00AF3B41" w:rsidRPr="00A52462">
        <w:rPr>
          <w:sz w:val="22"/>
          <w:szCs w:val="22"/>
        </w:rPr>
        <w:t xml:space="preserve"> </w:t>
      </w:r>
      <w:r w:rsidR="0033340C" w:rsidRPr="00A52462">
        <w:rPr>
          <w:sz w:val="22"/>
          <w:szCs w:val="22"/>
        </w:rPr>
        <w:t>dotycz</w:t>
      </w:r>
      <w:r w:rsidR="00854C7E" w:rsidRPr="00A52462">
        <w:rPr>
          <w:sz w:val="22"/>
          <w:szCs w:val="22"/>
        </w:rPr>
        <w:t>ąc</w:t>
      </w:r>
      <w:r w:rsidR="00BF55D2" w:rsidRPr="00A52462">
        <w:rPr>
          <w:sz w:val="22"/>
          <w:szCs w:val="22"/>
        </w:rPr>
        <w:t>ych</w:t>
      </w:r>
      <w:r w:rsidR="0033340C" w:rsidRPr="00A52462">
        <w:rPr>
          <w:sz w:val="22"/>
          <w:szCs w:val="22"/>
        </w:rPr>
        <w:t xml:space="preserve"> sposobów zdiagnozowania potrzeb osób z niskimi umiejętnościami podstawowymi będzie polegał</w:t>
      </w:r>
      <w:r w:rsidR="00AE54AC" w:rsidRPr="00A52462">
        <w:rPr>
          <w:sz w:val="22"/>
          <w:szCs w:val="22"/>
        </w:rPr>
        <w:t>o</w:t>
      </w:r>
      <w:r w:rsidR="0033340C" w:rsidRPr="00A52462">
        <w:rPr>
          <w:sz w:val="22"/>
          <w:szCs w:val="22"/>
        </w:rPr>
        <w:t xml:space="preserve"> na następujących czynnościach:</w:t>
      </w:r>
    </w:p>
    <w:p w:rsidR="00380D54" w:rsidRPr="00A52462" w:rsidRDefault="00B03D0C" w:rsidP="00337A1C">
      <w:pPr>
        <w:pStyle w:val="Akapitzlist"/>
        <w:widowControl/>
        <w:numPr>
          <w:ilvl w:val="0"/>
          <w:numId w:val="6"/>
        </w:numPr>
        <w:suppressAutoHyphens/>
        <w:adjustRightInd/>
        <w:spacing w:before="0" w:line="276" w:lineRule="auto"/>
        <w:ind w:left="567" w:hanging="207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udziale w 1 spotkaniu</w:t>
      </w:r>
      <w:r w:rsidR="0033340C" w:rsidRPr="00A52462">
        <w:rPr>
          <w:sz w:val="22"/>
          <w:szCs w:val="22"/>
        </w:rPr>
        <w:t xml:space="preserve"> zespołu ekspertów</w:t>
      </w:r>
      <w:r w:rsidR="00006B83">
        <w:rPr>
          <w:sz w:val="22"/>
          <w:szCs w:val="22"/>
        </w:rPr>
        <w:t xml:space="preserve"> w terminie obowiązywania umowy</w:t>
      </w:r>
      <w:r w:rsidR="0033340C" w:rsidRPr="00A52462">
        <w:rPr>
          <w:sz w:val="22"/>
          <w:szCs w:val="22"/>
        </w:rPr>
        <w:t xml:space="preserve">; </w:t>
      </w:r>
      <w:r w:rsidR="00854C7E" w:rsidRPr="00A52462">
        <w:rPr>
          <w:sz w:val="22"/>
          <w:szCs w:val="22"/>
        </w:rPr>
        <w:t>spotkanie będzie się odbywało</w:t>
      </w:r>
      <w:r w:rsidR="00006B83">
        <w:rPr>
          <w:sz w:val="22"/>
          <w:szCs w:val="22"/>
        </w:rPr>
        <w:t xml:space="preserve"> </w:t>
      </w:r>
      <w:r w:rsidR="00CA42A5" w:rsidRPr="00A52462">
        <w:rPr>
          <w:sz w:val="22"/>
          <w:szCs w:val="22"/>
        </w:rPr>
        <w:t>w Warszawie; Z</w:t>
      </w:r>
      <w:r w:rsidR="0033340C" w:rsidRPr="00A52462">
        <w:rPr>
          <w:sz w:val="22"/>
          <w:szCs w:val="22"/>
        </w:rPr>
        <w:t>amawiający poinformuje o spotkaniu co najmniej dwa tygodnie przed wyznaczonym terminem; zamawiający nie zwra</w:t>
      </w:r>
      <w:r w:rsidR="00CA42A5" w:rsidRPr="00A52462">
        <w:rPr>
          <w:sz w:val="22"/>
          <w:szCs w:val="22"/>
        </w:rPr>
        <w:t>ca kosztów dojazdu na spotkanie</w:t>
      </w:r>
      <w:r w:rsidR="00006B83">
        <w:rPr>
          <w:sz w:val="22"/>
          <w:szCs w:val="22"/>
        </w:rPr>
        <w:t xml:space="preserve"> i noclegu</w:t>
      </w:r>
      <w:r w:rsidR="00CA42A5" w:rsidRPr="00A52462">
        <w:rPr>
          <w:sz w:val="22"/>
          <w:szCs w:val="22"/>
        </w:rPr>
        <w:t>,</w:t>
      </w:r>
    </w:p>
    <w:p w:rsidR="0033340C" w:rsidRPr="00A52462" w:rsidRDefault="0033340C" w:rsidP="00337A1C">
      <w:pPr>
        <w:pStyle w:val="Akapitzlist"/>
        <w:widowControl/>
        <w:numPr>
          <w:ilvl w:val="0"/>
          <w:numId w:val="6"/>
        </w:numPr>
        <w:suppressAutoHyphens/>
        <w:adjustRightInd/>
        <w:spacing w:before="0" w:line="276" w:lineRule="auto"/>
        <w:ind w:left="567" w:hanging="207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 xml:space="preserve">pracach koncepcyjnych nad strukturą i zawartością </w:t>
      </w:r>
      <w:r w:rsidR="00AF3B41" w:rsidRPr="00A52462">
        <w:rPr>
          <w:sz w:val="22"/>
          <w:szCs w:val="22"/>
        </w:rPr>
        <w:t>wskazówek</w:t>
      </w:r>
      <w:r w:rsidRPr="00A52462">
        <w:rPr>
          <w:sz w:val="22"/>
          <w:szCs w:val="22"/>
        </w:rPr>
        <w:t xml:space="preserve"> podc</w:t>
      </w:r>
      <w:r w:rsidR="00CA42A5" w:rsidRPr="00A52462">
        <w:rPr>
          <w:sz w:val="22"/>
          <w:szCs w:val="22"/>
        </w:rPr>
        <w:t>zas spotkania zespołu ekspertów,</w:t>
      </w:r>
    </w:p>
    <w:p w:rsidR="0033340C" w:rsidRPr="00A52462" w:rsidRDefault="00981CB5" w:rsidP="00337A1C">
      <w:pPr>
        <w:pStyle w:val="Akapitzlist"/>
        <w:widowControl/>
        <w:numPr>
          <w:ilvl w:val="0"/>
          <w:numId w:val="6"/>
        </w:numPr>
        <w:suppressAutoHyphens/>
        <w:adjustRightInd/>
        <w:spacing w:before="0" w:line="276" w:lineRule="auto"/>
        <w:ind w:left="567" w:hanging="207"/>
        <w:textAlignment w:val="auto"/>
        <w:rPr>
          <w:sz w:val="22"/>
          <w:szCs w:val="22"/>
        </w:rPr>
      </w:pPr>
      <w:r>
        <w:rPr>
          <w:sz w:val="22"/>
          <w:szCs w:val="22"/>
        </w:rPr>
        <w:t>opracowaniu/</w:t>
      </w:r>
      <w:r w:rsidR="00AF3B41" w:rsidRPr="00A52462">
        <w:rPr>
          <w:sz w:val="22"/>
          <w:szCs w:val="22"/>
        </w:rPr>
        <w:t>pisa</w:t>
      </w:r>
      <w:r w:rsidR="00AE54AC" w:rsidRPr="00A52462">
        <w:rPr>
          <w:sz w:val="22"/>
          <w:szCs w:val="22"/>
        </w:rPr>
        <w:t xml:space="preserve">niu </w:t>
      </w:r>
      <w:r w:rsidR="00006B83">
        <w:rPr>
          <w:sz w:val="22"/>
          <w:szCs w:val="22"/>
        </w:rPr>
        <w:t>wybranej części</w:t>
      </w:r>
      <w:r w:rsidR="00AE54AC" w:rsidRPr="00A52462">
        <w:rPr>
          <w:sz w:val="22"/>
          <w:szCs w:val="22"/>
        </w:rPr>
        <w:t xml:space="preserve"> </w:t>
      </w:r>
      <w:r w:rsidR="00006B83">
        <w:rPr>
          <w:sz w:val="22"/>
          <w:szCs w:val="22"/>
        </w:rPr>
        <w:t>materiału nt. wskazówek,</w:t>
      </w:r>
    </w:p>
    <w:p w:rsidR="00AF3B41" w:rsidRPr="00A52462" w:rsidRDefault="00AF3B41" w:rsidP="00337A1C">
      <w:pPr>
        <w:pStyle w:val="Akapitzlist"/>
        <w:widowControl/>
        <w:numPr>
          <w:ilvl w:val="0"/>
          <w:numId w:val="6"/>
        </w:numPr>
        <w:suppressAutoHyphens/>
        <w:adjustRightInd/>
        <w:spacing w:before="0" w:line="276" w:lineRule="auto"/>
        <w:ind w:left="567" w:hanging="207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konsultowaniu w formie pisemnej całości powstałego materiału</w:t>
      </w:r>
      <w:r w:rsidR="00006B83">
        <w:rPr>
          <w:sz w:val="22"/>
          <w:szCs w:val="22"/>
        </w:rPr>
        <w:t xml:space="preserve"> nt. wskazówek</w:t>
      </w:r>
      <w:r w:rsidR="003E7EEC" w:rsidRPr="00A52462">
        <w:rPr>
          <w:sz w:val="22"/>
          <w:szCs w:val="22"/>
        </w:rPr>
        <w:t>.</w:t>
      </w:r>
    </w:p>
    <w:p w:rsidR="00AF3B41" w:rsidRPr="00A52462" w:rsidRDefault="00AF3B41" w:rsidP="00337A1C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:rsidR="00AF3B41" w:rsidRPr="00B01052" w:rsidRDefault="00B01052" w:rsidP="00B01052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B01052">
        <w:rPr>
          <w:sz w:val="22"/>
          <w:szCs w:val="22"/>
        </w:rPr>
        <w:t xml:space="preserve">1.3. </w:t>
      </w:r>
      <w:r w:rsidR="00AF3B41" w:rsidRPr="00B01052">
        <w:rPr>
          <w:sz w:val="22"/>
          <w:szCs w:val="22"/>
        </w:rPr>
        <w:t>Opiniowanie przez eksperta materiałów powstałych w ramach projektu będzie polegało na następujących czynnościach:</w:t>
      </w:r>
    </w:p>
    <w:p w:rsidR="00AF3B41" w:rsidRDefault="00B03D0C" w:rsidP="00621BF7">
      <w:pPr>
        <w:pStyle w:val="Akapitzlist"/>
        <w:widowControl/>
        <w:numPr>
          <w:ilvl w:val="0"/>
          <w:numId w:val="7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u</w:t>
      </w:r>
      <w:r w:rsidR="00AF3B41" w:rsidRPr="00A52462">
        <w:rPr>
          <w:sz w:val="22"/>
          <w:szCs w:val="22"/>
        </w:rPr>
        <w:t xml:space="preserve">dziale w 1 seminarium eksperckim konsultacyjnym </w:t>
      </w:r>
      <w:r w:rsidR="00006B83">
        <w:rPr>
          <w:sz w:val="22"/>
          <w:szCs w:val="22"/>
        </w:rPr>
        <w:t>w terminie obowiązywania umowy</w:t>
      </w:r>
      <w:r w:rsidR="00006B83" w:rsidRPr="00A52462">
        <w:rPr>
          <w:sz w:val="22"/>
          <w:szCs w:val="22"/>
        </w:rPr>
        <w:t xml:space="preserve"> </w:t>
      </w:r>
      <w:r w:rsidR="00AF3B41" w:rsidRPr="00A52462">
        <w:rPr>
          <w:sz w:val="22"/>
          <w:szCs w:val="22"/>
        </w:rPr>
        <w:t>dotyczącym walidacji</w:t>
      </w:r>
      <w:r w:rsidR="00006B83">
        <w:rPr>
          <w:sz w:val="22"/>
          <w:szCs w:val="22"/>
        </w:rPr>
        <w:t xml:space="preserve"> </w:t>
      </w:r>
      <w:r w:rsidR="00AF3B41" w:rsidRPr="00A52462">
        <w:rPr>
          <w:sz w:val="22"/>
          <w:szCs w:val="22"/>
        </w:rPr>
        <w:t>i formułowania efektów uczenia się,</w:t>
      </w:r>
      <w:r w:rsidRPr="00A52462">
        <w:rPr>
          <w:sz w:val="22"/>
          <w:szCs w:val="22"/>
        </w:rPr>
        <w:t xml:space="preserve"> spotkanie będzie się odbywało</w:t>
      </w:r>
      <w:r w:rsidR="00CA42A5" w:rsidRPr="00A52462">
        <w:rPr>
          <w:sz w:val="22"/>
          <w:szCs w:val="22"/>
        </w:rPr>
        <w:t xml:space="preserve"> w</w:t>
      </w:r>
      <w:r w:rsidR="00FD6572">
        <w:rPr>
          <w:sz w:val="22"/>
          <w:szCs w:val="22"/>
        </w:rPr>
        <w:t> </w:t>
      </w:r>
      <w:r w:rsidR="00CA42A5" w:rsidRPr="00A52462">
        <w:rPr>
          <w:sz w:val="22"/>
          <w:szCs w:val="22"/>
        </w:rPr>
        <w:t>Warszawie; Z</w:t>
      </w:r>
      <w:r w:rsidRPr="00A52462">
        <w:rPr>
          <w:sz w:val="22"/>
          <w:szCs w:val="22"/>
        </w:rPr>
        <w:t xml:space="preserve">amawiający poinformuje o spotkaniu co najmniej dwa tygodnie przed </w:t>
      </w:r>
      <w:r w:rsidRPr="00FD6572">
        <w:rPr>
          <w:sz w:val="22"/>
          <w:szCs w:val="22"/>
        </w:rPr>
        <w:t>wyznaczonym terminem; zamawiający nie zwra</w:t>
      </w:r>
      <w:r w:rsidR="00CA42A5" w:rsidRPr="00FD6572">
        <w:rPr>
          <w:sz w:val="22"/>
          <w:szCs w:val="22"/>
        </w:rPr>
        <w:t>ca kosztów dojazdu na spotkanie</w:t>
      </w:r>
      <w:r w:rsidR="00FD6572" w:rsidRPr="00FD6572">
        <w:rPr>
          <w:sz w:val="22"/>
          <w:szCs w:val="22"/>
        </w:rPr>
        <w:t xml:space="preserve"> i noclegu</w:t>
      </w:r>
      <w:r w:rsidR="00621BF7">
        <w:rPr>
          <w:sz w:val="22"/>
          <w:szCs w:val="22"/>
        </w:rPr>
        <w:t xml:space="preserve">; </w:t>
      </w:r>
      <w:r w:rsidR="00621BF7" w:rsidRPr="00621BF7">
        <w:rPr>
          <w:sz w:val="22"/>
          <w:szCs w:val="22"/>
        </w:rPr>
        <w:t>Eksperci będą zobowiązani do zapoznania się z materiałami i publikacjami wskazanymi przez Zamawiającego przed spotkaniem</w:t>
      </w:r>
      <w:r w:rsidR="00621BF7">
        <w:rPr>
          <w:sz w:val="22"/>
          <w:szCs w:val="22"/>
        </w:rPr>
        <w:t>,</w:t>
      </w:r>
    </w:p>
    <w:p w:rsidR="00981CB5" w:rsidRPr="00FD6572" w:rsidRDefault="00981CB5" w:rsidP="00337A1C">
      <w:pPr>
        <w:pStyle w:val="Akapitzlist"/>
        <w:widowControl/>
        <w:numPr>
          <w:ilvl w:val="0"/>
          <w:numId w:val="7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opracowaniu części materiału nt. założeń i naboru grantobiorców w II fazie projektu,</w:t>
      </w:r>
    </w:p>
    <w:p w:rsidR="0033340C" w:rsidRDefault="00B03D0C" w:rsidP="00337A1C">
      <w:pPr>
        <w:pStyle w:val="Akapitzlist"/>
        <w:widowControl/>
        <w:numPr>
          <w:ilvl w:val="0"/>
          <w:numId w:val="7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FD6572">
        <w:rPr>
          <w:sz w:val="22"/>
          <w:szCs w:val="22"/>
        </w:rPr>
        <w:t>k</w:t>
      </w:r>
      <w:r w:rsidR="00AF3B41" w:rsidRPr="00FD6572">
        <w:rPr>
          <w:sz w:val="22"/>
          <w:szCs w:val="22"/>
        </w:rPr>
        <w:t>onsultowaniu w formie pisemnej materiału nt. założeń i warun</w:t>
      </w:r>
      <w:r w:rsidRPr="00FD6572">
        <w:rPr>
          <w:sz w:val="22"/>
          <w:szCs w:val="22"/>
        </w:rPr>
        <w:t>ków naboru grantobiorców w</w:t>
      </w:r>
      <w:r w:rsidR="00FD6572" w:rsidRPr="00FD6572">
        <w:rPr>
          <w:sz w:val="22"/>
          <w:szCs w:val="22"/>
        </w:rPr>
        <w:t> </w:t>
      </w:r>
      <w:r w:rsidRPr="00FD6572">
        <w:rPr>
          <w:sz w:val="22"/>
          <w:szCs w:val="22"/>
        </w:rPr>
        <w:t>II. f</w:t>
      </w:r>
      <w:r w:rsidR="00AF3B41" w:rsidRPr="00FD6572">
        <w:rPr>
          <w:sz w:val="22"/>
          <w:szCs w:val="22"/>
        </w:rPr>
        <w:t>azie projektu,</w:t>
      </w:r>
    </w:p>
    <w:p w:rsidR="00981CB5" w:rsidRPr="00981CB5" w:rsidRDefault="00981CB5" w:rsidP="00981CB5">
      <w:pPr>
        <w:pStyle w:val="Akapitzlist"/>
        <w:widowControl/>
        <w:numPr>
          <w:ilvl w:val="0"/>
          <w:numId w:val="7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pisaniu</w:t>
      </w:r>
      <w:r w:rsidRPr="00981CB5">
        <w:rPr>
          <w:sz w:val="22"/>
          <w:szCs w:val="22"/>
        </w:rPr>
        <w:t xml:space="preserve"> tekstów dotyczących wybranych zagadnień z obszaru tematycznego projektu do opublikowania na stronie internetowej</w:t>
      </w:r>
      <w:r>
        <w:rPr>
          <w:sz w:val="22"/>
          <w:szCs w:val="22"/>
        </w:rPr>
        <w:t xml:space="preserve"> projektu (objętość informacji: min. 3.000 max 4</w:t>
      </w:r>
      <w:r w:rsidRPr="00981CB5">
        <w:rPr>
          <w:sz w:val="22"/>
          <w:szCs w:val="22"/>
        </w:rPr>
        <w:t>.000 znaków ze spacjami, czcionka Times New Roman, rozmiar 11, odstęp 1 wiersz</w:t>
      </w:r>
      <w:r>
        <w:rPr>
          <w:sz w:val="22"/>
          <w:szCs w:val="22"/>
        </w:rPr>
        <w:t>),</w:t>
      </w:r>
    </w:p>
    <w:p w:rsidR="00981CB5" w:rsidRPr="00981CB5" w:rsidRDefault="00981CB5" w:rsidP="00981CB5">
      <w:pPr>
        <w:pStyle w:val="Akapitzlist"/>
        <w:widowControl/>
        <w:numPr>
          <w:ilvl w:val="0"/>
          <w:numId w:val="7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pisaniu</w:t>
      </w:r>
      <w:r w:rsidRPr="00981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krótkich </w:t>
      </w:r>
      <w:r w:rsidRPr="00981CB5">
        <w:rPr>
          <w:sz w:val="22"/>
          <w:szCs w:val="22"/>
        </w:rPr>
        <w:t>tekstów dotyczących wybranych zagadnień z obszaru tematycznego projektu do opublikowania na stronie internetowej</w:t>
      </w:r>
      <w:r>
        <w:rPr>
          <w:sz w:val="22"/>
          <w:szCs w:val="22"/>
        </w:rPr>
        <w:t xml:space="preserve"> projektu (objętość informacji: min. 400 max 6</w:t>
      </w:r>
      <w:r w:rsidRPr="00981CB5">
        <w:rPr>
          <w:sz w:val="22"/>
          <w:szCs w:val="22"/>
        </w:rPr>
        <w:t>00 znaków ze spacjami, czcionka Times New Roman, rozmiar 11, odstęp 1 wiersz</w:t>
      </w:r>
      <w:r>
        <w:rPr>
          <w:sz w:val="22"/>
          <w:szCs w:val="22"/>
        </w:rPr>
        <w:t>),</w:t>
      </w:r>
    </w:p>
    <w:p w:rsidR="003E7EEC" w:rsidRPr="00FD6572" w:rsidRDefault="00981CB5" w:rsidP="00981CB5">
      <w:pPr>
        <w:pStyle w:val="Akapitzlist"/>
        <w:widowControl/>
        <w:numPr>
          <w:ilvl w:val="0"/>
          <w:numId w:val="7"/>
        </w:numPr>
        <w:suppressAutoHyphens/>
        <w:adjustRightInd/>
        <w:spacing w:before="0"/>
        <w:textAlignment w:val="auto"/>
        <w:rPr>
          <w:sz w:val="22"/>
          <w:szCs w:val="22"/>
        </w:rPr>
      </w:pPr>
      <w:r>
        <w:rPr>
          <w:sz w:val="22"/>
          <w:szCs w:val="22"/>
        </w:rPr>
        <w:t>udziale w wydarzeniach</w:t>
      </w:r>
      <w:r w:rsidRPr="00981CB5">
        <w:rPr>
          <w:sz w:val="22"/>
          <w:szCs w:val="22"/>
        </w:rPr>
        <w:t>: konferencje, seminaria i inne (przygotowanie i wygłoszenie prezentacji, poprowadzenie warsztatów)</w:t>
      </w:r>
      <w:r w:rsidR="00FD102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CA42A5" w:rsidRPr="00FD6572">
        <w:rPr>
          <w:sz w:val="22"/>
          <w:szCs w:val="22"/>
        </w:rPr>
        <w:t>Z</w:t>
      </w:r>
      <w:r w:rsidR="003F15A9" w:rsidRPr="00FD6572">
        <w:rPr>
          <w:sz w:val="22"/>
          <w:szCs w:val="22"/>
        </w:rPr>
        <w:t>amaw</w:t>
      </w:r>
      <w:r>
        <w:rPr>
          <w:sz w:val="22"/>
          <w:szCs w:val="22"/>
        </w:rPr>
        <w:t>iający poinformuje o wydarzeniu</w:t>
      </w:r>
      <w:r w:rsidR="003F15A9" w:rsidRPr="00FD6572">
        <w:rPr>
          <w:sz w:val="22"/>
          <w:szCs w:val="22"/>
        </w:rPr>
        <w:t xml:space="preserve"> co najmniej dwa tygodn</w:t>
      </w:r>
      <w:r w:rsidR="00726C0D" w:rsidRPr="00FD6572">
        <w:rPr>
          <w:sz w:val="22"/>
          <w:szCs w:val="22"/>
        </w:rPr>
        <w:t>ie przed wyznaczonym terminem</w:t>
      </w:r>
      <w:r w:rsidR="00FD1023">
        <w:rPr>
          <w:sz w:val="22"/>
          <w:szCs w:val="22"/>
        </w:rPr>
        <w:t xml:space="preserve"> spotkania</w:t>
      </w:r>
      <w:r w:rsidR="00726C0D" w:rsidRPr="00FD6572">
        <w:rPr>
          <w:sz w:val="22"/>
          <w:szCs w:val="22"/>
        </w:rPr>
        <w:t>; Z</w:t>
      </w:r>
      <w:r w:rsidR="003F15A9" w:rsidRPr="00FD6572">
        <w:rPr>
          <w:sz w:val="22"/>
          <w:szCs w:val="22"/>
        </w:rPr>
        <w:t>amawiający nie zwraca kosztów dojazdu</w:t>
      </w:r>
      <w:r w:rsidR="00FD6572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="00FD6572">
        <w:rPr>
          <w:sz w:val="22"/>
          <w:szCs w:val="22"/>
        </w:rPr>
        <w:t>noclegu.</w:t>
      </w:r>
    </w:p>
    <w:p w:rsidR="0033340C" w:rsidRPr="00A52462" w:rsidRDefault="0033340C" w:rsidP="00337A1C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:rsidR="0053432A" w:rsidRPr="0053432A" w:rsidRDefault="00726C0D" w:rsidP="00337A1C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A52462">
        <w:rPr>
          <w:bCs/>
          <w:sz w:val="22"/>
          <w:szCs w:val="22"/>
        </w:rPr>
        <w:t xml:space="preserve">Planowany termin realizacji zamówienia: </w:t>
      </w:r>
      <w:r w:rsidRPr="00A52462">
        <w:rPr>
          <w:sz w:val="22"/>
          <w:szCs w:val="22"/>
        </w:rPr>
        <w:t xml:space="preserve">od </w:t>
      </w:r>
      <w:r w:rsidRPr="00A52462">
        <w:rPr>
          <w:bCs/>
          <w:sz w:val="22"/>
          <w:szCs w:val="22"/>
        </w:rPr>
        <w:t>podpisania umowy do</w:t>
      </w:r>
      <w:r w:rsidR="0053432A">
        <w:rPr>
          <w:bCs/>
          <w:sz w:val="22"/>
          <w:szCs w:val="22"/>
        </w:rPr>
        <w:t>:</w:t>
      </w:r>
      <w:r w:rsidRPr="00A52462">
        <w:rPr>
          <w:bCs/>
          <w:sz w:val="22"/>
          <w:szCs w:val="22"/>
        </w:rPr>
        <w:t xml:space="preserve"> </w:t>
      </w:r>
    </w:p>
    <w:p w:rsidR="0053432A" w:rsidRPr="0053432A" w:rsidRDefault="00726C0D" w:rsidP="0053432A">
      <w:pPr>
        <w:pStyle w:val="Akapitzlist"/>
        <w:widowControl/>
        <w:numPr>
          <w:ilvl w:val="0"/>
          <w:numId w:val="11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53432A">
        <w:rPr>
          <w:bCs/>
          <w:sz w:val="22"/>
          <w:szCs w:val="22"/>
        </w:rPr>
        <w:t>30 kwietnia 201</w:t>
      </w:r>
      <w:r w:rsidR="0053432A" w:rsidRPr="0053432A">
        <w:rPr>
          <w:bCs/>
          <w:sz w:val="22"/>
          <w:szCs w:val="22"/>
        </w:rPr>
        <w:t>9</w:t>
      </w:r>
      <w:r w:rsidRPr="0053432A">
        <w:rPr>
          <w:sz w:val="22"/>
          <w:szCs w:val="22"/>
        </w:rPr>
        <w:t xml:space="preserve"> r. </w:t>
      </w:r>
      <w:r w:rsidR="0053432A" w:rsidRPr="0053432A">
        <w:rPr>
          <w:sz w:val="22"/>
          <w:szCs w:val="22"/>
        </w:rPr>
        <w:t>– zamówienie podstawowe,</w:t>
      </w:r>
    </w:p>
    <w:p w:rsidR="0053432A" w:rsidRPr="0053432A" w:rsidRDefault="0053432A" w:rsidP="0053432A">
      <w:pPr>
        <w:pStyle w:val="Akapitzlist"/>
        <w:widowControl/>
        <w:numPr>
          <w:ilvl w:val="0"/>
          <w:numId w:val="11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53432A">
        <w:rPr>
          <w:sz w:val="22"/>
          <w:szCs w:val="22"/>
        </w:rPr>
        <w:t>30 czerwca 2019 r. – zamówienie opcjonalne.</w:t>
      </w:r>
    </w:p>
    <w:p w:rsidR="00CA42A5" w:rsidRPr="00A52462" w:rsidRDefault="00726C0D" w:rsidP="0053432A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Wykonawca zobowiązany jest do gotowości realizacji zamówienia we wskazanym terminie. Szczegółowy harmonogram poszczególnych zadań Zamawiający przedstawi podczas pierwszego spotkania zespołu Ekspertów.</w:t>
      </w:r>
    </w:p>
    <w:p w:rsidR="00726C0D" w:rsidRPr="00A52462" w:rsidRDefault="00726C0D" w:rsidP="00337A1C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</w:p>
    <w:p w:rsidR="00476F92" w:rsidRPr="00A52462" w:rsidRDefault="00476F92" w:rsidP="00337A1C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Eksperci stanowią personel projektu (osoby zaangażowane do realizacji zadań lub czynności w</w:t>
      </w:r>
      <w:r w:rsidR="00FD6572">
        <w:rPr>
          <w:sz w:val="22"/>
          <w:szCs w:val="22"/>
        </w:rPr>
        <w:t> </w:t>
      </w:r>
      <w:r w:rsidRPr="00A52462">
        <w:rPr>
          <w:sz w:val="22"/>
          <w:szCs w:val="22"/>
        </w:rPr>
        <w:t xml:space="preserve">ramach projektu na podstawie m.in. umowy zlecenie). </w:t>
      </w:r>
    </w:p>
    <w:p w:rsidR="00726C0D" w:rsidRPr="00B32DC9" w:rsidRDefault="00726C0D" w:rsidP="00337A1C">
      <w:pPr>
        <w:widowControl/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</w:p>
    <w:p w:rsidR="00476F92" w:rsidRPr="00A52462" w:rsidRDefault="00E84041" w:rsidP="00337A1C">
      <w:pPr>
        <w:pStyle w:val="Akapitzlist"/>
        <w:widowControl/>
        <w:numPr>
          <w:ilvl w:val="1"/>
          <w:numId w:val="8"/>
        </w:numPr>
        <w:suppressAutoHyphens/>
        <w:adjustRightInd/>
        <w:spacing w:before="0" w:line="276" w:lineRule="auto"/>
        <w:ind w:left="426" w:hanging="426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 xml:space="preserve">Zgodnie z zapisami „Wytycznych w zakresie kwalifikowalności wydatków w ramach Europejskiego Funduszu Rozwoju Regionalnego, Europejskiego Funduszu Społecznego oraz Funduszu Spójności na lata 2014-2020” rozdział 6.15 pkt. 8 lit. </w:t>
      </w:r>
      <w:r w:rsidR="00CA42A5" w:rsidRPr="00A52462">
        <w:rPr>
          <w:sz w:val="22"/>
          <w:szCs w:val="22"/>
        </w:rPr>
        <w:t>b</w:t>
      </w:r>
      <w:r w:rsidR="00605574" w:rsidRPr="00A52462">
        <w:rPr>
          <w:sz w:val="22"/>
          <w:szCs w:val="22"/>
        </w:rPr>
        <w:t xml:space="preserve"> </w:t>
      </w:r>
      <w:r w:rsidRPr="00A52462">
        <w:rPr>
          <w:sz w:val="22"/>
          <w:szCs w:val="22"/>
        </w:rPr>
        <w:t xml:space="preserve">„Łączne zaangażowanie </w:t>
      </w:r>
      <w:r w:rsidRPr="00A52462">
        <w:rPr>
          <w:sz w:val="22"/>
          <w:szCs w:val="22"/>
        </w:rPr>
        <w:lastRenderedPageBreak/>
        <w:t>zawodowe personelu projektu, niezależnie od formy zaangażowania, w realizację wszystkich projektów finansowanych z funduszy strukturalnych i FS oraz działań finansowanych z innych źródeł, w tym środków własnych beneficjenta i innych podmiotów, nie prz</w:t>
      </w:r>
      <w:r w:rsidR="00930A46" w:rsidRPr="00A52462">
        <w:rPr>
          <w:sz w:val="22"/>
          <w:szCs w:val="22"/>
        </w:rPr>
        <w:t>ekracza 27</w:t>
      </w:r>
      <w:r w:rsidR="00476F92" w:rsidRPr="00A52462">
        <w:rPr>
          <w:sz w:val="22"/>
          <w:szCs w:val="22"/>
        </w:rPr>
        <w:t>6 godzin miesięcznie”.</w:t>
      </w:r>
    </w:p>
    <w:p w:rsidR="00476F92" w:rsidRPr="00A52462" w:rsidRDefault="00476F92" w:rsidP="00337A1C">
      <w:pPr>
        <w:pStyle w:val="Akapitzlist"/>
        <w:spacing w:line="276" w:lineRule="auto"/>
        <w:rPr>
          <w:sz w:val="22"/>
          <w:szCs w:val="22"/>
        </w:rPr>
      </w:pPr>
    </w:p>
    <w:p w:rsidR="00476F92" w:rsidRPr="00A52462" w:rsidRDefault="00476F92" w:rsidP="00337A1C">
      <w:pPr>
        <w:pStyle w:val="Akapitzlist"/>
        <w:widowControl/>
        <w:numPr>
          <w:ilvl w:val="1"/>
          <w:numId w:val="8"/>
        </w:numPr>
        <w:suppressAutoHyphens/>
        <w:adjustRightInd/>
        <w:spacing w:before="0" w:line="276" w:lineRule="auto"/>
        <w:ind w:left="426" w:hanging="426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Do limitu 276 godzin miesięcznie wlicza się:</w:t>
      </w:r>
    </w:p>
    <w:p w:rsidR="00476F92" w:rsidRPr="00FD6572" w:rsidRDefault="00476F92" w:rsidP="00337A1C">
      <w:pPr>
        <w:pStyle w:val="Akapitzlist"/>
        <w:widowControl/>
        <w:numPr>
          <w:ilvl w:val="0"/>
          <w:numId w:val="9"/>
        </w:numPr>
        <w:adjustRightInd/>
        <w:spacing w:before="0" w:after="120" w:line="276" w:lineRule="auto"/>
        <w:textAlignment w:val="auto"/>
        <w:rPr>
          <w:sz w:val="22"/>
          <w:szCs w:val="22"/>
        </w:rPr>
      </w:pPr>
      <w:r w:rsidRPr="00FD6572">
        <w:rPr>
          <w:sz w:val="22"/>
          <w:szCs w:val="22"/>
        </w:rPr>
        <w:t>łączne zaangażowanie zawodowe osoby w realizację wszystkich projektów finansowanych z</w:t>
      </w:r>
      <w:r w:rsidR="00B32DC9">
        <w:rPr>
          <w:sz w:val="22"/>
          <w:szCs w:val="22"/>
        </w:rPr>
        <w:t> </w:t>
      </w:r>
      <w:r w:rsidRPr="00FD6572">
        <w:rPr>
          <w:sz w:val="22"/>
          <w:szCs w:val="22"/>
        </w:rPr>
        <w:t>funduszy struktur</w:t>
      </w:r>
      <w:r w:rsidR="00726C0D" w:rsidRPr="00FD6572">
        <w:rPr>
          <w:sz w:val="22"/>
          <w:szCs w:val="22"/>
        </w:rPr>
        <w:t>alnych i Funduszu Spójności,</w:t>
      </w:r>
    </w:p>
    <w:p w:rsidR="00476F92" w:rsidRPr="00A52462" w:rsidRDefault="00476F92" w:rsidP="00337A1C">
      <w:pPr>
        <w:pStyle w:val="Akapitzlist"/>
        <w:widowControl/>
        <w:numPr>
          <w:ilvl w:val="0"/>
          <w:numId w:val="9"/>
        </w:numPr>
        <w:adjustRightInd/>
        <w:spacing w:before="0" w:after="120" w:line="276" w:lineRule="auto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łączne zaangażowanie zawodowe tej samej osoby w realizację działań finansowanych z</w:t>
      </w:r>
      <w:r w:rsidR="00B32DC9">
        <w:rPr>
          <w:sz w:val="22"/>
          <w:szCs w:val="22"/>
        </w:rPr>
        <w:t> </w:t>
      </w:r>
      <w:r w:rsidRPr="00A52462">
        <w:rPr>
          <w:sz w:val="22"/>
          <w:szCs w:val="22"/>
        </w:rPr>
        <w:t>innych źródeł, w tym środków własnych beneficjenta i innych podmiotów, w tym czas pracy poświęcony na prowadzenie własnej działalności gospodarczej lub spółki.</w:t>
      </w:r>
    </w:p>
    <w:p w:rsidR="00476F92" w:rsidRPr="00B32DC9" w:rsidRDefault="00476F92" w:rsidP="00337A1C">
      <w:pPr>
        <w:spacing w:line="276" w:lineRule="auto"/>
        <w:rPr>
          <w:sz w:val="22"/>
          <w:szCs w:val="22"/>
        </w:rPr>
      </w:pPr>
    </w:p>
    <w:p w:rsidR="00E84041" w:rsidRPr="00A52462" w:rsidRDefault="00476F92" w:rsidP="00337A1C">
      <w:pPr>
        <w:pStyle w:val="Akapitzlist"/>
        <w:widowControl/>
        <w:numPr>
          <w:ilvl w:val="1"/>
          <w:numId w:val="8"/>
        </w:numPr>
        <w:suppressAutoHyphens/>
        <w:adjustRightInd/>
        <w:spacing w:before="0" w:line="276" w:lineRule="auto"/>
        <w:ind w:left="426" w:hanging="426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 xml:space="preserve">Wykonawca będzie zobowiązany do złożenia oświadczenia </w:t>
      </w:r>
      <w:r w:rsidR="000358A3" w:rsidRPr="00A52462">
        <w:rPr>
          <w:sz w:val="22"/>
          <w:szCs w:val="22"/>
        </w:rPr>
        <w:t>o nieprzekraczaniu 276 godzin miesięcznie łącznego zaangażowania zawodowego w projekty f</w:t>
      </w:r>
      <w:r w:rsidR="00B32DC9">
        <w:rPr>
          <w:sz w:val="22"/>
          <w:szCs w:val="22"/>
        </w:rPr>
        <w:t xml:space="preserve">inansowane </w:t>
      </w:r>
      <w:r w:rsidR="000358A3" w:rsidRPr="00A52462">
        <w:rPr>
          <w:sz w:val="22"/>
          <w:szCs w:val="22"/>
        </w:rPr>
        <w:t>z funduszy strukturalnych i FS oraz działań finansowanych z innych źródeł, w tym środków własnych beneficjenta i innych podmiotów.</w:t>
      </w:r>
    </w:p>
    <w:p w:rsidR="000358A3" w:rsidRPr="00A52462" w:rsidRDefault="000358A3" w:rsidP="00337A1C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</w:p>
    <w:p w:rsidR="000358A3" w:rsidRPr="00A52462" w:rsidRDefault="000358A3" w:rsidP="00337A1C">
      <w:pPr>
        <w:pStyle w:val="Akapitzlist"/>
        <w:widowControl/>
        <w:numPr>
          <w:ilvl w:val="1"/>
          <w:numId w:val="8"/>
        </w:numPr>
        <w:suppressAutoHyphens/>
        <w:adjustRightInd/>
        <w:spacing w:before="0" w:line="276" w:lineRule="auto"/>
        <w:ind w:left="426" w:hanging="426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Wykonawca zobowiązany będzie do ewidencjonowania czasu pracy w projekcie. Wraz z</w:t>
      </w:r>
      <w:r w:rsidR="00B32DC9">
        <w:rPr>
          <w:sz w:val="22"/>
          <w:szCs w:val="22"/>
        </w:rPr>
        <w:t> miesięcznym rachunkiem/</w:t>
      </w:r>
      <w:r w:rsidRPr="00A52462">
        <w:rPr>
          <w:sz w:val="22"/>
          <w:szCs w:val="22"/>
        </w:rPr>
        <w:t>fakturą Wykonawca przedłoży Kartę czasu pracy dokumentującą  wykonanie przedmiotu umowy.</w:t>
      </w:r>
    </w:p>
    <w:p w:rsidR="000358A3" w:rsidRPr="00A52462" w:rsidRDefault="000358A3" w:rsidP="00337A1C">
      <w:pPr>
        <w:pStyle w:val="Akapitzlist"/>
        <w:spacing w:line="276" w:lineRule="auto"/>
        <w:rPr>
          <w:sz w:val="22"/>
          <w:szCs w:val="22"/>
        </w:rPr>
      </w:pPr>
    </w:p>
    <w:p w:rsidR="000358A3" w:rsidRPr="00B32DC9" w:rsidRDefault="00EA05AD" w:rsidP="00337A1C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A52462">
        <w:rPr>
          <w:sz w:val="22"/>
          <w:szCs w:val="22"/>
        </w:rPr>
        <w:t>Wykonawca wyraża</w:t>
      </w:r>
      <w:r w:rsidR="000358A3" w:rsidRPr="00A52462">
        <w:rPr>
          <w:sz w:val="22"/>
          <w:szCs w:val="22"/>
        </w:rPr>
        <w:t xml:space="preserve"> zgodę na przekazanie następujących danych do systemu informatycznego (SL 2014):</w:t>
      </w:r>
    </w:p>
    <w:p w:rsidR="00050D35" w:rsidRPr="00A52462" w:rsidRDefault="00050D35" w:rsidP="00337A1C">
      <w:pPr>
        <w:pStyle w:val="Akapitzlist"/>
        <w:numPr>
          <w:ilvl w:val="0"/>
          <w:numId w:val="10"/>
        </w:numPr>
        <w:suppressAutoHyphens/>
        <w:spacing w:line="276" w:lineRule="auto"/>
        <w:rPr>
          <w:sz w:val="22"/>
          <w:szCs w:val="22"/>
        </w:rPr>
      </w:pPr>
      <w:r w:rsidRPr="00A52462">
        <w:rPr>
          <w:sz w:val="22"/>
          <w:szCs w:val="22"/>
        </w:rPr>
        <w:t xml:space="preserve">nr PESEL, imię, nazwisko,  </w:t>
      </w:r>
    </w:p>
    <w:p w:rsidR="00050D35" w:rsidRPr="00A52462" w:rsidRDefault="00050D35" w:rsidP="00337A1C">
      <w:pPr>
        <w:pStyle w:val="Akapitzlist"/>
        <w:numPr>
          <w:ilvl w:val="0"/>
          <w:numId w:val="10"/>
        </w:numPr>
        <w:suppressAutoHyphens/>
        <w:spacing w:line="276" w:lineRule="auto"/>
        <w:rPr>
          <w:sz w:val="22"/>
          <w:szCs w:val="22"/>
        </w:rPr>
      </w:pPr>
      <w:r w:rsidRPr="00A52462">
        <w:rPr>
          <w:sz w:val="22"/>
          <w:szCs w:val="22"/>
        </w:rPr>
        <w:t>forma zaangażowania w projekcie, data zaangażowania do projektu, okres zaangażowania w projekcie, godziny</w:t>
      </w:r>
      <w:r w:rsidR="00267F52" w:rsidRPr="00A52462">
        <w:rPr>
          <w:sz w:val="22"/>
          <w:szCs w:val="22"/>
        </w:rPr>
        <w:t xml:space="preserve"> pracy (jeśli zostały określone),</w:t>
      </w:r>
    </w:p>
    <w:p w:rsidR="000358A3" w:rsidRPr="00A52462" w:rsidRDefault="00050D35" w:rsidP="00337A1C">
      <w:pPr>
        <w:pStyle w:val="Akapitzlist"/>
        <w:numPr>
          <w:ilvl w:val="0"/>
          <w:numId w:val="10"/>
        </w:numPr>
        <w:suppressAutoHyphens/>
        <w:spacing w:line="276" w:lineRule="auto"/>
        <w:rPr>
          <w:sz w:val="22"/>
          <w:szCs w:val="22"/>
        </w:rPr>
      </w:pPr>
      <w:r w:rsidRPr="00A52462">
        <w:rPr>
          <w:sz w:val="22"/>
          <w:szCs w:val="22"/>
        </w:rPr>
        <w:t>dane dotyczące faktycznego czasu pracy w danym miesiącu kalendarzowym, ze szczegółowością wskazującą na rok, miesiąc,</w:t>
      </w:r>
      <w:r w:rsidR="00B32DC9">
        <w:rPr>
          <w:sz w:val="22"/>
          <w:szCs w:val="22"/>
        </w:rPr>
        <w:t xml:space="preserve"> dzień i godziny zaangażowania,</w:t>
      </w:r>
      <w:r w:rsidR="00267F52" w:rsidRPr="00A52462">
        <w:rPr>
          <w:sz w:val="22"/>
          <w:szCs w:val="22"/>
        </w:rPr>
        <w:t xml:space="preserve"> </w:t>
      </w:r>
      <w:r w:rsidRPr="00A52462">
        <w:rPr>
          <w:sz w:val="22"/>
          <w:szCs w:val="22"/>
        </w:rPr>
        <w:t>w</w:t>
      </w:r>
      <w:r w:rsidR="00B32DC9">
        <w:rPr>
          <w:sz w:val="22"/>
          <w:szCs w:val="22"/>
        </w:rPr>
        <w:t> </w:t>
      </w:r>
      <w:r w:rsidRPr="00A52462">
        <w:rPr>
          <w:sz w:val="22"/>
          <w:szCs w:val="22"/>
        </w:rPr>
        <w:t>przypadku, gdy dokumenty związane z zaangażowaniem nie wskazują na godziny pracy.</w:t>
      </w:r>
    </w:p>
    <w:p w:rsidR="00605574" w:rsidRDefault="00A076F5" w:rsidP="00337A1C">
      <w:pPr>
        <w:pStyle w:val="Akapitzlist"/>
        <w:numPr>
          <w:ilvl w:val="1"/>
          <w:numId w:val="8"/>
        </w:numPr>
        <w:spacing w:line="276" w:lineRule="auto"/>
        <w:ind w:left="426" w:hanging="426"/>
        <w:rPr>
          <w:sz w:val="22"/>
          <w:szCs w:val="22"/>
        </w:rPr>
      </w:pPr>
      <w:r w:rsidRPr="00B32DC9">
        <w:rPr>
          <w:sz w:val="22"/>
          <w:szCs w:val="22"/>
        </w:rPr>
        <w:t>W przypadku przekroczenia limitu godzin wskazanego w punkcie 3.1 Wykonawca na wniosek Zamawiającego wyraża zgodę na przekazanie</w:t>
      </w:r>
      <w:r w:rsidR="00B32DC9">
        <w:rPr>
          <w:sz w:val="22"/>
          <w:szCs w:val="22"/>
        </w:rPr>
        <w:t xml:space="preserve"> informacji o pracy </w:t>
      </w:r>
      <w:r w:rsidRPr="00B32DC9">
        <w:rPr>
          <w:sz w:val="22"/>
          <w:szCs w:val="22"/>
        </w:rPr>
        <w:t>w innych projektach finansowanych z funduszy strukturalnych i Funduszu Spójności wyjaśniając status w innych projektach i przedstawia karty czasu pracy z tych projektów.</w:t>
      </w:r>
    </w:p>
    <w:p w:rsidR="00B32DC9" w:rsidRPr="001D343C" w:rsidRDefault="00B32DC9" w:rsidP="001D343C">
      <w:pPr>
        <w:spacing w:line="276" w:lineRule="auto"/>
        <w:rPr>
          <w:sz w:val="22"/>
          <w:szCs w:val="22"/>
        </w:rPr>
      </w:pPr>
    </w:p>
    <w:p w:rsidR="001D343C" w:rsidRPr="001D343C" w:rsidRDefault="00605574" w:rsidP="00337A1C">
      <w:pPr>
        <w:pStyle w:val="Akapitzlist"/>
        <w:widowControl/>
        <w:numPr>
          <w:ilvl w:val="0"/>
          <w:numId w:val="8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 w:rsidRPr="001D343C">
        <w:rPr>
          <w:sz w:val="22"/>
          <w:szCs w:val="22"/>
        </w:rPr>
        <w:t xml:space="preserve">Warunki finansowe: </w:t>
      </w:r>
      <w:r w:rsidR="00050D35" w:rsidRPr="001D343C">
        <w:rPr>
          <w:sz w:val="22"/>
          <w:szCs w:val="22"/>
        </w:rPr>
        <w:t>na podstawie wniosku o dofinansowanie Zamawiający określa kwotę na realizację  zamówienia w wysokości</w:t>
      </w:r>
      <w:r w:rsidR="001D343C" w:rsidRPr="001D343C">
        <w:rPr>
          <w:sz w:val="22"/>
          <w:szCs w:val="22"/>
        </w:rPr>
        <w:t>:</w:t>
      </w:r>
    </w:p>
    <w:p w:rsidR="001D343C" w:rsidRPr="001D343C" w:rsidRDefault="001D343C" w:rsidP="001D343C">
      <w:pPr>
        <w:pStyle w:val="Akapitzlist"/>
        <w:rPr>
          <w:sz w:val="22"/>
          <w:szCs w:val="22"/>
        </w:rPr>
      </w:pPr>
    </w:p>
    <w:p w:rsidR="001D343C" w:rsidRDefault="001D343C" w:rsidP="001D343C">
      <w:pPr>
        <w:pStyle w:val="Akapitzlist"/>
        <w:widowControl/>
        <w:numPr>
          <w:ilvl w:val="0"/>
          <w:numId w:val="12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Zamówienie podstawowe – 17.850,00</w:t>
      </w:r>
      <w:r w:rsidR="00050D35" w:rsidRPr="001D343C">
        <w:rPr>
          <w:sz w:val="22"/>
          <w:szCs w:val="22"/>
        </w:rPr>
        <w:t xml:space="preserve"> z</w:t>
      </w:r>
      <w:r>
        <w:rPr>
          <w:sz w:val="22"/>
          <w:szCs w:val="22"/>
        </w:rPr>
        <w:t>ł brutto dla jednego Wykonawcy,</w:t>
      </w:r>
    </w:p>
    <w:p w:rsidR="001D343C" w:rsidRDefault="001D343C" w:rsidP="001D343C">
      <w:pPr>
        <w:pStyle w:val="Akapitzlist"/>
        <w:widowControl/>
        <w:numPr>
          <w:ilvl w:val="0"/>
          <w:numId w:val="12"/>
        </w:numPr>
        <w:suppressAutoHyphens/>
        <w:adjustRightInd/>
        <w:spacing w:before="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Zamówienie opcjonalne – 3.150,00</w:t>
      </w:r>
      <w:r w:rsidRPr="001D343C">
        <w:rPr>
          <w:sz w:val="22"/>
          <w:szCs w:val="22"/>
        </w:rPr>
        <w:t xml:space="preserve"> z</w:t>
      </w:r>
      <w:r>
        <w:rPr>
          <w:sz w:val="22"/>
          <w:szCs w:val="22"/>
        </w:rPr>
        <w:t>ł brutto dla jednego Wykonawcy,</w:t>
      </w:r>
    </w:p>
    <w:p w:rsidR="001D343C" w:rsidRDefault="001D343C" w:rsidP="001D343C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</w:p>
    <w:p w:rsidR="00091567" w:rsidRPr="001D343C" w:rsidRDefault="00050D35" w:rsidP="001D343C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  <w:r w:rsidRPr="001D343C">
        <w:rPr>
          <w:sz w:val="22"/>
          <w:szCs w:val="22"/>
        </w:rPr>
        <w:t>Stawka za godzinę pracy wynosi 150,00 zł brutto.</w:t>
      </w:r>
      <w:r w:rsidR="00B32DC9" w:rsidRPr="001D343C">
        <w:rPr>
          <w:sz w:val="22"/>
          <w:szCs w:val="22"/>
        </w:rPr>
        <w:t xml:space="preserve"> Łączne zaangażowanie Wykonawcy</w:t>
      </w:r>
      <w:r w:rsidR="00A076F5" w:rsidRPr="001D343C">
        <w:rPr>
          <w:sz w:val="22"/>
          <w:szCs w:val="22"/>
        </w:rPr>
        <w:t xml:space="preserve"> </w:t>
      </w:r>
      <w:r w:rsidRPr="001D343C">
        <w:rPr>
          <w:sz w:val="22"/>
          <w:szCs w:val="22"/>
        </w:rPr>
        <w:t>w projekt wynosi 140</w:t>
      </w:r>
      <w:r w:rsidR="00B32DC9" w:rsidRPr="001D343C">
        <w:rPr>
          <w:sz w:val="22"/>
          <w:szCs w:val="22"/>
        </w:rPr>
        <w:t> </w:t>
      </w:r>
      <w:r w:rsidRPr="001D343C">
        <w:rPr>
          <w:sz w:val="22"/>
          <w:szCs w:val="22"/>
        </w:rPr>
        <w:t>godzin.</w:t>
      </w:r>
    </w:p>
    <w:p w:rsidR="00A076F5" w:rsidRPr="001D343C" w:rsidRDefault="00A076F5" w:rsidP="00337A1C">
      <w:pPr>
        <w:pStyle w:val="Akapitzlist"/>
        <w:widowControl/>
        <w:suppressAutoHyphens/>
        <w:adjustRightInd/>
        <w:spacing w:before="0" w:line="276" w:lineRule="auto"/>
        <w:ind w:left="360"/>
        <w:textAlignment w:val="auto"/>
        <w:rPr>
          <w:sz w:val="22"/>
          <w:szCs w:val="22"/>
        </w:rPr>
      </w:pPr>
    </w:p>
    <w:p w:rsidR="00091567" w:rsidRDefault="001D343C" w:rsidP="00337A1C">
      <w:pPr>
        <w:pStyle w:val="Akapitzlist"/>
        <w:widowControl/>
        <w:numPr>
          <w:ilvl w:val="1"/>
          <w:numId w:val="8"/>
        </w:numPr>
        <w:adjustRightInd/>
        <w:spacing w:before="0" w:after="120" w:line="276" w:lineRule="auto"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Kwoty</w:t>
      </w:r>
      <w:r w:rsidR="00091567" w:rsidRPr="001D343C">
        <w:rPr>
          <w:sz w:val="22"/>
          <w:szCs w:val="22"/>
        </w:rPr>
        <w:t xml:space="preserve"> określon</w:t>
      </w:r>
      <w:r>
        <w:rPr>
          <w:sz w:val="22"/>
          <w:szCs w:val="22"/>
        </w:rPr>
        <w:t>e</w:t>
      </w:r>
      <w:r w:rsidR="00091567" w:rsidRPr="001D343C">
        <w:rPr>
          <w:sz w:val="22"/>
          <w:szCs w:val="22"/>
        </w:rPr>
        <w:t xml:space="preserve"> w p</w:t>
      </w:r>
      <w:r w:rsidR="004E0487" w:rsidRPr="001D343C">
        <w:rPr>
          <w:sz w:val="22"/>
          <w:szCs w:val="22"/>
        </w:rPr>
        <w:t xml:space="preserve">unkcie </w:t>
      </w:r>
      <w:r>
        <w:rPr>
          <w:sz w:val="22"/>
          <w:szCs w:val="22"/>
        </w:rPr>
        <w:t>5</w:t>
      </w:r>
      <w:r w:rsidR="00091567" w:rsidRPr="001D343C">
        <w:rPr>
          <w:sz w:val="22"/>
          <w:szCs w:val="22"/>
        </w:rPr>
        <w:t xml:space="preserve"> obejmuj</w:t>
      </w:r>
      <w:r>
        <w:rPr>
          <w:sz w:val="22"/>
          <w:szCs w:val="22"/>
        </w:rPr>
        <w:t>ą</w:t>
      </w:r>
      <w:r w:rsidR="00091567" w:rsidRPr="001D343C">
        <w:rPr>
          <w:sz w:val="22"/>
          <w:szCs w:val="22"/>
        </w:rPr>
        <w:t xml:space="preserve"> wszystkie koszty ponoszone przez Zamawiającego w</w:t>
      </w:r>
      <w:r w:rsidR="00E76747" w:rsidRPr="001D343C">
        <w:rPr>
          <w:sz w:val="22"/>
          <w:szCs w:val="22"/>
        </w:rPr>
        <w:t> </w:t>
      </w:r>
      <w:r w:rsidR="00091567" w:rsidRPr="001D343C">
        <w:rPr>
          <w:sz w:val="22"/>
          <w:szCs w:val="22"/>
        </w:rPr>
        <w:t>ramach świadczonej przez Wykonawcę usługi (podatek VAT lub wynikające z obowiązujących przepisów prawa obowiązkowe składki ZUS Wykonawcy oraz Zamawiającego – Płatnika).</w:t>
      </w:r>
    </w:p>
    <w:p w:rsidR="00F30EB2" w:rsidRPr="001D343C" w:rsidRDefault="00F30EB2" w:rsidP="00F30EB2">
      <w:pPr>
        <w:pStyle w:val="Akapitzlist"/>
        <w:widowControl/>
        <w:adjustRightInd/>
        <w:spacing w:before="0" w:after="120" w:line="276" w:lineRule="auto"/>
        <w:ind w:left="426"/>
        <w:textAlignment w:val="auto"/>
        <w:rPr>
          <w:sz w:val="22"/>
          <w:szCs w:val="22"/>
        </w:rPr>
      </w:pPr>
    </w:p>
    <w:p w:rsidR="00F30EB2" w:rsidRPr="00F30EB2" w:rsidRDefault="00F30EB2" w:rsidP="00F30EB2">
      <w:pPr>
        <w:pStyle w:val="Akapitzlist"/>
        <w:widowControl/>
        <w:numPr>
          <w:ilvl w:val="0"/>
          <w:numId w:val="8"/>
        </w:numPr>
        <w:suppressAutoHyphens/>
        <w:adjustRightInd/>
        <w:spacing w:before="0"/>
        <w:textAlignment w:val="auto"/>
        <w:rPr>
          <w:sz w:val="22"/>
          <w:szCs w:val="22"/>
        </w:rPr>
      </w:pPr>
      <w:r w:rsidRPr="00F30EB2">
        <w:rPr>
          <w:sz w:val="22"/>
          <w:szCs w:val="22"/>
        </w:rPr>
        <w:t xml:space="preserve">Zamawiający przewiduje korzystanie z prawa </w:t>
      </w:r>
      <w:r>
        <w:rPr>
          <w:sz w:val="22"/>
          <w:szCs w:val="22"/>
        </w:rPr>
        <w:t>opcji (zamówień opcjonalnych). Zamówienia opcjonalne są jednostronnym uprawnieniem Zamawiającego.</w:t>
      </w:r>
    </w:p>
    <w:p w:rsidR="00380D54" w:rsidRPr="00A52462" w:rsidRDefault="00380D54" w:rsidP="00337A1C">
      <w:pPr>
        <w:pStyle w:val="Akapitzlist"/>
        <w:widowControl/>
        <w:suppressAutoHyphens/>
        <w:adjustRightInd/>
        <w:spacing w:before="0" w:line="276" w:lineRule="auto"/>
        <w:ind w:left="426" w:hanging="426"/>
        <w:contextualSpacing w:val="0"/>
        <w:textAlignment w:val="auto"/>
        <w:rPr>
          <w:color w:val="FF0000"/>
          <w:sz w:val="22"/>
          <w:szCs w:val="22"/>
        </w:rPr>
      </w:pPr>
    </w:p>
    <w:sectPr w:rsidR="00380D54" w:rsidRPr="00A52462" w:rsidSect="00E76747">
      <w:headerReference w:type="default" r:id="rId9"/>
      <w:footerReference w:type="default" r:id="rId10"/>
      <w:pgSz w:w="11906" w:h="16838"/>
      <w:pgMar w:top="851" w:right="1417" w:bottom="99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80" w:rsidRDefault="00C43E80" w:rsidP="00A5175D">
      <w:pPr>
        <w:spacing w:before="0"/>
      </w:pPr>
      <w:r>
        <w:separator/>
      </w:r>
    </w:p>
  </w:endnote>
  <w:endnote w:type="continuationSeparator" w:id="0">
    <w:p w:rsidR="00C43E80" w:rsidRDefault="00C43E80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221A67" w:rsidRPr="00F6569B" w:rsidRDefault="00221A67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F60EA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F60EA5" w:rsidRPr="00F6569B">
          <w:rPr>
            <w:sz w:val="20"/>
          </w:rPr>
          <w:fldChar w:fldCharType="separate"/>
        </w:r>
        <w:r w:rsidR="00C64E52">
          <w:rPr>
            <w:noProof/>
            <w:sz w:val="20"/>
          </w:rPr>
          <w:t>2</w:t>
        </w:r>
        <w:r w:rsidR="00F60EA5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F60EA5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F60EA5" w:rsidRPr="00F6569B">
          <w:rPr>
            <w:sz w:val="20"/>
          </w:rPr>
          <w:fldChar w:fldCharType="separate"/>
        </w:r>
        <w:r w:rsidR="00C64E52">
          <w:rPr>
            <w:noProof/>
            <w:sz w:val="20"/>
          </w:rPr>
          <w:t>4</w:t>
        </w:r>
        <w:r w:rsidR="00F60EA5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80" w:rsidRDefault="00C43E80" w:rsidP="00A5175D">
      <w:pPr>
        <w:spacing w:before="0"/>
      </w:pPr>
      <w:r>
        <w:separator/>
      </w:r>
    </w:p>
  </w:footnote>
  <w:footnote w:type="continuationSeparator" w:id="0">
    <w:p w:rsidR="00C43E80" w:rsidRDefault="00C43E80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F7" w:rsidRDefault="00621BF7" w:rsidP="00621BF7">
    <w:pPr>
      <w:spacing w:before="0"/>
      <w:jc w:val="center"/>
      <w:rPr>
        <w:i/>
      </w:rPr>
    </w:pPr>
    <w:r>
      <w:rPr>
        <w:i/>
        <w:noProof/>
      </w:rPr>
      <w:drawing>
        <wp:inline distT="0" distB="0" distL="0" distR="0" wp14:anchorId="2EFAD7D9" wp14:editId="68375ED8">
          <wp:extent cx="6041572" cy="4631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0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1BF7" w:rsidRDefault="00621BF7" w:rsidP="00221A67">
    <w:pPr>
      <w:spacing w:before="0"/>
      <w:jc w:val="left"/>
      <w:rPr>
        <w:i/>
      </w:rPr>
    </w:pPr>
  </w:p>
  <w:p w:rsidR="00221A67" w:rsidRDefault="00221A67" w:rsidP="00221A67">
    <w:pPr>
      <w:spacing w:before="0"/>
      <w:jc w:val="left"/>
      <w:rPr>
        <w:i/>
      </w:rPr>
    </w:pPr>
    <w:r>
      <w:rPr>
        <w:i/>
      </w:rPr>
      <w:t>Numer postępowania ZP-</w:t>
    </w:r>
    <w:r w:rsidR="00A10951">
      <w:rPr>
        <w:i/>
      </w:rPr>
      <w:t>13</w:t>
    </w:r>
    <w:r w:rsidR="00854C7E">
      <w:rPr>
        <w:i/>
      </w:rPr>
      <w:t>/FRSE/2018</w:t>
    </w:r>
    <w:r>
      <w:rPr>
        <w:i/>
      </w:rPr>
      <w:t xml:space="preserve">                                        Załącznik nr 1 do SIWZ</w:t>
    </w:r>
  </w:p>
  <w:p w:rsidR="00621BF7" w:rsidRPr="00BC5B6B" w:rsidRDefault="00621BF7" w:rsidP="00221A67">
    <w:pPr>
      <w:spacing w:before="0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8B35A24"/>
    <w:multiLevelType w:val="hybridMultilevel"/>
    <w:tmpl w:val="B3346384"/>
    <w:lvl w:ilvl="0" w:tplc="BFB4CF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E03"/>
    <w:multiLevelType w:val="hybridMultilevel"/>
    <w:tmpl w:val="AE56AE78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0C1D5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02078"/>
    <w:multiLevelType w:val="hybridMultilevel"/>
    <w:tmpl w:val="AD9A660A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24E8F"/>
    <w:multiLevelType w:val="hybridMultilevel"/>
    <w:tmpl w:val="5192D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C2784C"/>
    <w:multiLevelType w:val="hybridMultilevel"/>
    <w:tmpl w:val="A92EC530"/>
    <w:lvl w:ilvl="0" w:tplc="F588F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E198F"/>
    <w:multiLevelType w:val="hybridMultilevel"/>
    <w:tmpl w:val="5324FF4E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83B2311"/>
    <w:multiLevelType w:val="hybridMultilevel"/>
    <w:tmpl w:val="09509260"/>
    <w:lvl w:ilvl="0" w:tplc="F588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34BBC"/>
    <w:multiLevelType w:val="hybridMultilevel"/>
    <w:tmpl w:val="D19E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52DEB"/>
    <w:multiLevelType w:val="hybridMultilevel"/>
    <w:tmpl w:val="32488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45F26AC"/>
    <w:multiLevelType w:val="hybridMultilevel"/>
    <w:tmpl w:val="A134CDDA"/>
    <w:lvl w:ilvl="0" w:tplc="F588F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12E8"/>
    <w:rsid w:val="00004D98"/>
    <w:rsid w:val="00004F7D"/>
    <w:rsid w:val="00006B83"/>
    <w:rsid w:val="00011D0A"/>
    <w:rsid w:val="0001397F"/>
    <w:rsid w:val="00031509"/>
    <w:rsid w:val="0003531A"/>
    <w:rsid w:val="000358A3"/>
    <w:rsid w:val="00050D35"/>
    <w:rsid w:val="00053E74"/>
    <w:rsid w:val="00073FB9"/>
    <w:rsid w:val="0008430E"/>
    <w:rsid w:val="00091567"/>
    <w:rsid w:val="000A0011"/>
    <w:rsid w:val="000A09C8"/>
    <w:rsid w:val="000A13DF"/>
    <w:rsid w:val="000A5A23"/>
    <w:rsid w:val="000B7052"/>
    <w:rsid w:val="000B71EC"/>
    <w:rsid w:val="000C2218"/>
    <w:rsid w:val="000C6E6E"/>
    <w:rsid w:val="000D0059"/>
    <w:rsid w:val="000D196C"/>
    <w:rsid w:val="000F4A8A"/>
    <w:rsid w:val="00101A82"/>
    <w:rsid w:val="00103DF0"/>
    <w:rsid w:val="001159AA"/>
    <w:rsid w:val="0012002C"/>
    <w:rsid w:val="00120FF6"/>
    <w:rsid w:val="00121915"/>
    <w:rsid w:val="00123A4B"/>
    <w:rsid w:val="00126AAC"/>
    <w:rsid w:val="00127F01"/>
    <w:rsid w:val="00133649"/>
    <w:rsid w:val="00134520"/>
    <w:rsid w:val="00135D4C"/>
    <w:rsid w:val="00135EBE"/>
    <w:rsid w:val="00140914"/>
    <w:rsid w:val="0015122F"/>
    <w:rsid w:val="001519B9"/>
    <w:rsid w:val="0015712F"/>
    <w:rsid w:val="001673DA"/>
    <w:rsid w:val="00172597"/>
    <w:rsid w:val="00181C79"/>
    <w:rsid w:val="0018562F"/>
    <w:rsid w:val="00185CE1"/>
    <w:rsid w:val="001908CB"/>
    <w:rsid w:val="001942E3"/>
    <w:rsid w:val="001A06F8"/>
    <w:rsid w:val="001A4528"/>
    <w:rsid w:val="001D2BEB"/>
    <w:rsid w:val="001D343C"/>
    <w:rsid w:val="001D71F8"/>
    <w:rsid w:val="001E35F6"/>
    <w:rsid w:val="001E4977"/>
    <w:rsid w:val="001E6FA3"/>
    <w:rsid w:val="001F1B25"/>
    <w:rsid w:val="002012D6"/>
    <w:rsid w:val="00201839"/>
    <w:rsid w:val="00205CCE"/>
    <w:rsid w:val="00211B8F"/>
    <w:rsid w:val="00212017"/>
    <w:rsid w:val="00221A67"/>
    <w:rsid w:val="00221E4F"/>
    <w:rsid w:val="002238D3"/>
    <w:rsid w:val="002419EC"/>
    <w:rsid w:val="00241E72"/>
    <w:rsid w:val="00243519"/>
    <w:rsid w:val="00260A03"/>
    <w:rsid w:val="002659A5"/>
    <w:rsid w:val="00267F52"/>
    <w:rsid w:val="002768EA"/>
    <w:rsid w:val="00290FC7"/>
    <w:rsid w:val="00291C4E"/>
    <w:rsid w:val="00294A4C"/>
    <w:rsid w:val="002A1B4F"/>
    <w:rsid w:val="002A3516"/>
    <w:rsid w:val="002A77D8"/>
    <w:rsid w:val="002C2728"/>
    <w:rsid w:val="002C6BBA"/>
    <w:rsid w:val="002D1D24"/>
    <w:rsid w:val="002D7AB6"/>
    <w:rsid w:val="002E0FB1"/>
    <w:rsid w:val="002E5EC2"/>
    <w:rsid w:val="002F07B7"/>
    <w:rsid w:val="002F2271"/>
    <w:rsid w:val="002F767C"/>
    <w:rsid w:val="00301138"/>
    <w:rsid w:val="00304C0F"/>
    <w:rsid w:val="0030778E"/>
    <w:rsid w:val="003277DB"/>
    <w:rsid w:val="0033340C"/>
    <w:rsid w:val="00337A1C"/>
    <w:rsid w:val="00351FB4"/>
    <w:rsid w:val="003525C1"/>
    <w:rsid w:val="00380250"/>
    <w:rsid w:val="00380D54"/>
    <w:rsid w:val="003927E1"/>
    <w:rsid w:val="003B6026"/>
    <w:rsid w:val="003B66A2"/>
    <w:rsid w:val="003C0426"/>
    <w:rsid w:val="003D272B"/>
    <w:rsid w:val="003D3E91"/>
    <w:rsid w:val="003D6F2C"/>
    <w:rsid w:val="003E0A06"/>
    <w:rsid w:val="003E7EEC"/>
    <w:rsid w:val="003F15A9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411F1"/>
    <w:rsid w:val="004477E5"/>
    <w:rsid w:val="0045046C"/>
    <w:rsid w:val="00450A37"/>
    <w:rsid w:val="00465FF5"/>
    <w:rsid w:val="0047089C"/>
    <w:rsid w:val="0047112E"/>
    <w:rsid w:val="00476F92"/>
    <w:rsid w:val="00487883"/>
    <w:rsid w:val="0049177C"/>
    <w:rsid w:val="00491EB5"/>
    <w:rsid w:val="004A1979"/>
    <w:rsid w:val="004A1B3E"/>
    <w:rsid w:val="004A7494"/>
    <w:rsid w:val="004B4A52"/>
    <w:rsid w:val="004B6DAA"/>
    <w:rsid w:val="004C5F1F"/>
    <w:rsid w:val="004D386C"/>
    <w:rsid w:val="004E0487"/>
    <w:rsid w:val="004E1EA7"/>
    <w:rsid w:val="004E40B6"/>
    <w:rsid w:val="004E54B1"/>
    <w:rsid w:val="004F4F78"/>
    <w:rsid w:val="00501815"/>
    <w:rsid w:val="005046E4"/>
    <w:rsid w:val="00507DFD"/>
    <w:rsid w:val="00510C37"/>
    <w:rsid w:val="005129B2"/>
    <w:rsid w:val="005208D9"/>
    <w:rsid w:val="00531F1F"/>
    <w:rsid w:val="0053432A"/>
    <w:rsid w:val="00534AE8"/>
    <w:rsid w:val="00553260"/>
    <w:rsid w:val="00563770"/>
    <w:rsid w:val="00563D01"/>
    <w:rsid w:val="005860E8"/>
    <w:rsid w:val="00587CDD"/>
    <w:rsid w:val="00591195"/>
    <w:rsid w:val="005963F0"/>
    <w:rsid w:val="005E2A5B"/>
    <w:rsid w:val="005E2C22"/>
    <w:rsid w:val="005E4945"/>
    <w:rsid w:val="005E5296"/>
    <w:rsid w:val="005F51B7"/>
    <w:rsid w:val="00601F39"/>
    <w:rsid w:val="00601F69"/>
    <w:rsid w:val="00605574"/>
    <w:rsid w:val="00606265"/>
    <w:rsid w:val="00607C4D"/>
    <w:rsid w:val="00614448"/>
    <w:rsid w:val="0061751F"/>
    <w:rsid w:val="006203F3"/>
    <w:rsid w:val="00620CCD"/>
    <w:rsid w:val="00621BF7"/>
    <w:rsid w:val="00623CD0"/>
    <w:rsid w:val="006254DB"/>
    <w:rsid w:val="00632048"/>
    <w:rsid w:val="00632F85"/>
    <w:rsid w:val="00633529"/>
    <w:rsid w:val="00640A96"/>
    <w:rsid w:val="00647A31"/>
    <w:rsid w:val="00650849"/>
    <w:rsid w:val="006542C6"/>
    <w:rsid w:val="006604E3"/>
    <w:rsid w:val="00664E65"/>
    <w:rsid w:val="006663AD"/>
    <w:rsid w:val="00666BD3"/>
    <w:rsid w:val="006803AE"/>
    <w:rsid w:val="00684125"/>
    <w:rsid w:val="0068754A"/>
    <w:rsid w:val="006879F1"/>
    <w:rsid w:val="00687F7A"/>
    <w:rsid w:val="00690B07"/>
    <w:rsid w:val="006A08DE"/>
    <w:rsid w:val="006A1C43"/>
    <w:rsid w:val="006B3C6F"/>
    <w:rsid w:val="006B58FE"/>
    <w:rsid w:val="006C0D34"/>
    <w:rsid w:val="006C61C7"/>
    <w:rsid w:val="006D078E"/>
    <w:rsid w:val="006D0F37"/>
    <w:rsid w:val="006D4C90"/>
    <w:rsid w:val="006E73B1"/>
    <w:rsid w:val="006F0161"/>
    <w:rsid w:val="006F2BDA"/>
    <w:rsid w:val="006F736F"/>
    <w:rsid w:val="00712ADF"/>
    <w:rsid w:val="00714D31"/>
    <w:rsid w:val="007160B5"/>
    <w:rsid w:val="0071624C"/>
    <w:rsid w:val="007213FF"/>
    <w:rsid w:val="00726C0D"/>
    <w:rsid w:val="007346ED"/>
    <w:rsid w:val="00734BD0"/>
    <w:rsid w:val="00737671"/>
    <w:rsid w:val="00740391"/>
    <w:rsid w:val="00741C15"/>
    <w:rsid w:val="00745C48"/>
    <w:rsid w:val="00747724"/>
    <w:rsid w:val="007556EC"/>
    <w:rsid w:val="007719C2"/>
    <w:rsid w:val="00784333"/>
    <w:rsid w:val="00787EB1"/>
    <w:rsid w:val="007A0145"/>
    <w:rsid w:val="007C4AB0"/>
    <w:rsid w:val="007E2EBB"/>
    <w:rsid w:val="00817B67"/>
    <w:rsid w:val="008215A5"/>
    <w:rsid w:val="008472B6"/>
    <w:rsid w:val="00854C7E"/>
    <w:rsid w:val="008561BA"/>
    <w:rsid w:val="00864AE2"/>
    <w:rsid w:val="008657CA"/>
    <w:rsid w:val="00865CB7"/>
    <w:rsid w:val="00871DEF"/>
    <w:rsid w:val="008759AD"/>
    <w:rsid w:val="00875A00"/>
    <w:rsid w:val="00882932"/>
    <w:rsid w:val="00897D08"/>
    <w:rsid w:val="008B18AC"/>
    <w:rsid w:val="008B5326"/>
    <w:rsid w:val="008C3C01"/>
    <w:rsid w:val="008C43A9"/>
    <w:rsid w:val="008D05BB"/>
    <w:rsid w:val="008D0A14"/>
    <w:rsid w:val="008D4B64"/>
    <w:rsid w:val="008D7406"/>
    <w:rsid w:val="008F1861"/>
    <w:rsid w:val="0090401E"/>
    <w:rsid w:val="00917640"/>
    <w:rsid w:val="00930A46"/>
    <w:rsid w:val="00933553"/>
    <w:rsid w:val="00943249"/>
    <w:rsid w:val="00944433"/>
    <w:rsid w:val="009454D1"/>
    <w:rsid w:val="00957279"/>
    <w:rsid w:val="00981CB5"/>
    <w:rsid w:val="00985A39"/>
    <w:rsid w:val="009A1253"/>
    <w:rsid w:val="009A2F26"/>
    <w:rsid w:val="009A42DA"/>
    <w:rsid w:val="009A6056"/>
    <w:rsid w:val="009C0127"/>
    <w:rsid w:val="009D1B03"/>
    <w:rsid w:val="009E492E"/>
    <w:rsid w:val="009E5937"/>
    <w:rsid w:val="009F1760"/>
    <w:rsid w:val="00A076F5"/>
    <w:rsid w:val="00A10951"/>
    <w:rsid w:val="00A1614C"/>
    <w:rsid w:val="00A26B14"/>
    <w:rsid w:val="00A32090"/>
    <w:rsid w:val="00A36467"/>
    <w:rsid w:val="00A42324"/>
    <w:rsid w:val="00A469A4"/>
    <w:rsid w:val="00A5092C"/>
    <w:rsid w:val="00A5175D"/>
    <w:rsid w:val="00A52462"/>
    <w:rsid w:val="00A66F07"/>
    <w:rsid w:val="00A725FE"/>
    <w:rsid w:val="00A759F3"/>
    <w:rsid w:val="00A86A49"/>
    <w:rsid w:val="00A91F3B"/>
    <w:rsid w:val="00A97D9A"/>
    <w:rsid w:val="00AA132C"/>
    <w:rsid w:val="00AA3F58"/>
    <w:rsid w:val="00AB027F"/>
    <w:rsid w:val="00AC2690"/>
    <w:rsid w:val="00AC5234"/>
    <w:rsid w:val="00AC748F"/>
    <w:rsid w:val="00AE2357"/>
    <w:rsid w:val="00AE432F"/>
    <w:rsid w:val="00AE54AC"/>
    <w:rsid w:val="00AF3576"/>
    <w:rsid w:val="00AF3B41"/>
    <w:rsid w:val="00AF4849"/>
    <w:rsid w:val="00B01052"/>
    <w:rsid w:val="00B02815"/>
    <w:rsid w:val="00B03D0C"/>
    <w:rsid w:val="00B048C0"/>
    <w:rsid w:val="00B0570A"/>
    <w:rsid w:val="00B10E9B"/>
    <w:rsid w:val="00B1531C"/>
    <w:rsid w:val="00B2474A"/>
    <w:rsid w:val="00B32DC9"/>
    <w:rsid w:val="00B33AB8"/>
    <w:rsid w:val="00B463B7"/>
    <w:rsid w:val="00B466AB"/>
    <w:rsid w:val="00B47885"/>
    <w:rsid w:val="00B5249E"/>
    <w:rsid w:val="00B542E5"/>
    <w:rsid w:val="00B54692"/>
    <w:rsid w:val="00B63B57"/>
    <w:rsid w:val="00B654D6"/>
    <w:rsid w:val="00B71A7F"/>
    <w:rsid w:val="00B73806"/>
    <w:rsid w:val="00B76A48"/>
    <w:rsid w:val="00B8396F"/>
    <w:rsid w:val="00BA722F"/>
    <w:rsid w:val="00BC5B6B"/>
    <w:rsid w:val="00BC670D"/>
    <w:rsid w:val="00BC7378"/>
    <w:rsid w:val="00BE37D2"/>
    <w:rsid w:val="00BF0CE2"/>
    <w:rsid w:val="00BF55D2"/>
    <w:rsid w:val="00BF6BA3"/>
    <w:rsid w:val="00C118C8"/>
    <w:rsid w:val="00C17CC5"/>
    <w:rsid w:val="00C35529"/>
    <w:rsid w:val="00C40107"/>
    <w:rsid w:val="00C43E80"/>
    <w:rsid w:val="00C453B6"/>
    <w:rsid w:val="00C5239E"/>
    <w:rsid w:val="00C62BCA"/>
    <w:rsid w:val="00C63573"/>
    <w:rsid w:val="00C64E52"/>
    <w:rsid w:val="00C674F4"/>
    <w:rsid w:val="00C7097E"/>
    <w:rsid w:val="00C8438D"/>
    <w:rsid w:val="00C9791C"/>
    <w:rsid w:val="00CA42A5"/>
    <w:rsid w:val="00CA4E4C"/>
    <w:rsid w:val="00CA6893"/>
    <w:rsid w:val="00CB2095"/>
    <w:rsid w:val="00CC3C3C"/>
    <w:rsid w:val="00CD76F7"/>
    <w:rsid w:val="00CE6B29"/>
    <w:rsid w:val="00D0180A"/>
    <w:rsid w:val="00D27E97"/>
    <w:rsid w:val="00D3075B"/>
    <w:rsid w:val="00D36423"/>
    <w:rsid w:val="00D4737B"/>
    <w:rsid w:val="00D50D6D"/>
    <w:rsid w:val="00D54A38"/>
    <w:rsid w:val="00D5661F"/>
    <w:rsid w:val="00D643F2"/>
    <w:rsid w:val="00D77DF2"/>
    <w:rsid w:val="00D82722"/>
    <w:rsid w:val="00D9012C"/>
    <w:rsid w:val="00D928E4"/>
    <w:rsid w:val="00DA1579"/>
    <w:rsid w:val="00DA4CC5"/>
    <w:rsid w:val="00DB72E9"/>
    <w:rsid w:val="00DC06F7"/>
    <w:rsid w:val="00DC1C7C"/>
    <w:rsid w:val="00DC2304"/>
    <w:rsid w:val="00DD0EC6"/>
    <w:rsid w:val="00DE11AA"/>
    <w:rsid w:val="00DE2F18"/>
    <w:rsid w:val="00DE4A3C"/>
    <w:rsid w:val="00DE4C40"/>
    <w:rsid w:val="00DF2BCD"/>
    <w:rsid w:val="00DF4626"/>
    <w:rsid w:val="00E06C25"/>
    <w:rsid w:val="00E07795"/>
    <w:rsid w:val="00E1272C"/>
    <w:rsid w:val="00E16C4F"/>
    <w:rsid w:val="00E171C5"/>
    <w:rsid w:val="00E25B97"/>
    <w:rsid w:val="00E27F9F"/>
    <w:rsid w:val="00E30F35"/>
    <w:rsid w:val="00E40E0B"/>
    <w:rsid w:val="00E41363"/>
    <w:rsid w:val="00E448AB"/>
    <w:rsid w:val="00E568AE"/>
    <w:rsid w:val="00E76747"/>
    <w:rsid w:val="00E84041"/>
    <w:rsid w:val="00E85CF4"/>
    <w:rsid w:val="00E87E9E"/>
    <w:rsid w:val="00E943FC"/>
    <w:rsid w:val="00EA05AD"/>
    <w:rsid w:val="00EA2C3B"/>
    <w:rsid w:val="00EC11C8"/>
    <w:rsid w:val="00EC4591"/>
    <w:rsid w:val="00EC4F86"/>
    <w:rsid w:val="00EC54AB"/>
    <w:rsid w:val="00EC5550"/>
    <w:rsid w:val="00ED4334"/>
    <w:rsid w:val="00ED5ED6"/>
    <w:rsid w:val="00ED739B"/>
    <w:rsid w:val="00ED7C51"/>
    <w:rsid w:val="00EE3CDA"/>
    <w:rsid w:val="00EE5001"/>
    <w:rsid w:val="00EE78A5"/>
    <w:rsid w:val="00EF1B3F"/>
    <w:rsid w:val="00EF272D"/>
    <w:rsid w:val="00F124F2"/>
    <w:rsid w:val="00F167A7"/>
    <w:rsid w:val="00F2409B"/>
    <w:rsid w:val="00F24D13"/>
    <w:rsid w:val="00F2521E"/>
    <w:rsid w:val="00F300E8"/>
    <w:rsid w:val="00F30EB2"/>
    <w:rsid w:val="00F36EBD"/>
    <w:rsid w:val="00F40B42"/>
    <w:rsid w:val="00F60EA5"/>
    <w:rsid w:val="00F6569B"/>
    <w:rsid w:val="00F71373"/>
    <w:rsid w:val="00F76E9E"/>
    <w:rsid w:val="00F80D60"/>
    <w:rsid w:val="00F81912"/>
    <w:rsid w:val="00F8614E"/>
    <w:rsid w:val="00F87585"/>
    <w:rsid w:val="00FB09D1"/>
    <w:rsid w:val="00FB482A"/>
    <w:rsid w:val="00FB696C"/>
    <w:rsid w:val="00FC3850"/>
    <w:rsid w:val="00FD1023"/>
    <w:rsid w:val="00FD21D5"/>
    <w:rsid w:val="00FD6572"/>
    <w:rsid w:val="00FE243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1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1B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1B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1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1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4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1B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1B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1B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F965-BFD2-40E2-A601-7B1672F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4</cp:revision>
  <cp:lastPrinted>2018-11-26T12:13:00Z</cp:lastPrinted>
  <dcterms:created xsi:type="dcterms:W3CDTF">2018-11-26T10:40:00Z</dcterms:created>
  <dcterms:modified xsi:type="dcterms:W3CDTF">2018-11-26T12:13:00Z</dcterms:modified>
</cp:coreProperties>
</file>