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9" w:rsidRPr="00067B29" w:rsidRDefault="00067B29" w:rsidP="00945FE9">
      <w:pPr>
        <w:rPr>
          <w:rFonts w:ascii="Tahoma" w:hAnsi="Tahoma" w:cs="Tahoma"/>
          <w:sz w:val="24"/>
          <w:szCs w:val="24"/>
        </w:rPr>
      </w:pPr>
      <w:r w:rsidRPr="00067B29">
        <w:rPr>
          <w:rFonts w:ascii="Tahoma" w:hAnsi="Tahoma" w:cs="Tahoma"/>
          <w:iCs/>
          <w:sz w:val="24"/>
          <w:szCs w:val="24"/>
        </w:rPr>
        <w:t xml:space="preserve">Przedmiotem zamówienia jest </w:t>
      </w:r>
      <w:r w:rsidRPr="00067B29">
        <w:rPr>
          <w:rFonts w:ascii="Tahoma" w:hAnsi="Tahoma" w:cs="Tahoma"/>
          <w:sz w:val="24"/>
          <w:szCs w:val="24"/>
        </w:rPr>
        <w:t>p</w:t>
      </w:r>
      <w:r w:rsidR="00352A66" w:rsidRPr="00067B29">
        <w:rPr>
          <w:rFonts w:ascii="Tahoma" w:hAnsi="Tahoma" w:cs="Tahoma"/>
          <w:sz w:val="24"/>
          <w:szCs w:val="24"/>
        </w:rPr>
        <w:t>rzeprowadzenie badania sprawozdania finansowego zakończon</w:t>
      </w:r>
      <w:r w:rsidR="00EE5991" w:rsidRPr="00067B29">
        <w:rPr>
          <w:rFonts w:ascii="Tahoma" w:hAnsi="Tahoma" w:cs="Tahoma"/>
          <w:sz w:val="24"/>
          <w:szCs w:val="24"/>
        </w:rPr>
        <w:t>ego</w:t>
      </w:r>
      <w:r w:rsidR="00352A66" w:rsidRPr="00067B29">
        <w:rPr>
          <w:rFonts w:ascii="Tahoma" w:hAnsi="Tahoma" w:cs="Tahoma"/>
          <w:sz w:val="24"/>
          <w:szCs w:val="24"/>
        </w:rPr>
        <w:t xml:space="preserve"> opinią i raportem za 2015 rok.</w:t>
      </w:r>
    </w:p>
    <w:p w:rsidR="00352A66" w:rsidRPr="003360CA" w:rsidRDefault="00352A66" w:rsidP="00C01C5A">
      <w:pPr>
        <w:pStyle w:val="Nagwek1"/>
        <w:spacing w:before="100" w:beforeAutospacing="1" w:after="100" w:afterAutospacing="1" w:line="360" w:lineRule="auto"/>
      </w:pPr>
      <w:r w:rsidRPr="003360CA">
        <w:t>Nazwa i adres zamawiającego</w:t>
      </w:r>
      <w:r w:rsidR="00945FE9" w:rsidRPr="003360CA">
        <w:t xml:space="preserve"> oraz podstawy prawne działania jednostki</w:t>
      </w:r>
    </w:p>
    <w:p w:rsidR="00C01C5A" w:rsidRDefault="00352A66" w:rsidP="00C01C5A">
      <w:pPr>
        <w:spacing w:after="0" w:line="360" w:lineRule="auto"/>
        <w:jc w:val="both"/>
      </w:pPr>
      <w:r w:rsidRPr="003360CA">
        <w:t>Fundacja Rozwoju Systemu Edukacji</w:t>
      </w:r>
      <w:r w:rsidR="00C01C5A">
        <w:t xml:space="preserve"> </w:t>
      </w:r>
    </w:p>
    <w:p w:rsidR="00C01C5A" w:rsidRDefault="00352A66" w:rsidP="00C01C5A">
      <w:pPr>
        <w:spacing w:after="0" w:line="360" w:lineRule="auto"/>
        <w:jc w:val="both"/>
      </w:pPr>
      <w:r w:rsidRPr="003360CA">
        <w:t>ul. Mokotowska 43</w:t>
      </w:r>
    </w:p>
    <w:p w:rsidR="00C01C5A" w:rsidRDefault="00352A66" w:rsidP="00C01C5A">
      <w:pPr>
        <w:spacing w:after="0" w:line="360" w:lineRule="auto"/>
        <w:jc w:val="both"/>
      </w:pPr>
      <w:r w:rsidRPr="003360CA">
        <w:t>00-551 Warszawa</w:t>
      </w:r>
    </w:p>
    <w:p w:rsidR="00C01C5A" w:rsidRDefault="00352A66" w:rsidP="00C01C5A">
      <w:pPr>
        <w:spacing w:after="0" w:line="360" w:lineRule="auto"/>
        <w:jc w:val="both"/>
      </w:pPr>
      <w:r w:rsidRPr="003360CA">
        <w:t xml:space="preserve">NIP: </w:t>
      </w:r>
      <w:r w:rsidR="0063117E" w:rsidRPr="003360CA">
        <w:t>526-10-00-645</w:t>
      </w:r>
    </w:p>
    <w:p w:rsidR="00945FE9" w:rsidRDefault="00352A66" w:rsidP="00C01C5A">
      <w:pPr>
        <w:spacing w:after="0" w:line="360" w:lineRule="auto"/>
        <w:jc w:val="both"/>
      </w:pPr>
      <w:r w:rsidRPr="003360CA">
        <w:t>Regon:</w:t>
      </w:r>
      <w:r w:rsidR="0063117E" w:rsidRPr="003360CA">
        <w:t xml:space="preserve"> 010393032</w:t>
      </w:r>
    </w:p>
    <w:p w:rsidR="00C01C5A" w:rsidRPr="003360CA" w:rsidRDefault="00C01C5A" w:rsidP="00C01C5A">
      <w:pPr>
        <w:spacing w:after="0" w:line="360" w:lineRule="auto"/>
        <w:jc w:val="both"/>
      </w:pPr>
    </w:p>
    <w:p w:rsidR="000159D4" w:rsidRPr="003360CA" w:rsidRDefault="000159D4" w:rsidP="00C01C5A">
      <w:pPr>
        <w:spacing w:after="0" w:line="360" w:lineRule="auto"/>
        <w:jc w:val="both"/>
      </w:pPr>
      <w:r w:rsidRPr="003360CA">
        <w:t>Fundacja Rozwoju Systemu Edukacji jest fundacją Skarbu Państwa. Fundacja została powołana przez Ministra Edukacji Narodowej w dniu 23 czerwca 1993 roku w Warszawie aktem notarialnym, z</w:t>
      </w:r>
      <w:r w:rsidR="00EE5991">
        <w:t> </w:t>
      </w:r>
      <w:r w:rsidRPr="003360CA">
        <w:t xml:space="preserve">numerem Repertorium A 2823/93. Fundacja Rozwoju Systemu Edukacji została wpisana do rejestru Fundacji w dniu 11.10.1993 r. przez Sąd Rejonowy dla m.st. Warszawy Wydział XVI Gospodarczy Rejestrowy – Sygnatura akt XVI </w:t>
      </w:r>
      <w:proofErr w:type="spellStart"/>
      <w:r w:rsidRPr="003360CA">
        <w:t>Ns</w:t>
      </w:r>
      <w:proofErr w:type="spellEnd"/>
      <w:r w:rsidRPr="003360CA">
        <w:t xml:space="preserve"> Rej. F1647/93. W dniu 21.07.2001 r. Sąd Rejonowy dla m.st. Warszawy XIX Wydział Gospodarczy Krajowego Rejestru Sądowego, w sprawie z urzędu, wpisał Fundację Rozwoju Systemu Edukacji do Rejestru Fundacji, Stowarzyszeń i innych Organizacji pod numerem KRS 0000024777.</w:t>
      </w:r>
    </w:p>
    <w:p w:rsidR="00945FE9" w:rsidRPr="00C01C5A" w:rsidRDefault="00945FE9" w:rsidP="00C01C5A">
      <w:pPr>
        <w:spacing w:after="0" w:line="360" w:lineRule="auto"/>
        <w:jc w:val="both"/>
        <w:rPr>
          <w:rStyle w:val="Pogrubienie"/>
        </w:rPr>
      </w:pPr>
      <w:r w:rsidRPr="00C01C5A">
        <w:rPr>
          <w:rStyle w:val="Pogrubienie"/>
        </w:rPr>
        <w:t xml:space="preserve">Fundacja Rozwoju Systemu Edukacji prowadzi wyłącznie działalność statutową i działa na podstawie </w:t>
      </w:r>
      <w:r w:rsidR="00EE5991">
        <w:rPr>
          <w:rStyle w:val="Pogrubienie"/>
        </w:rPr>
        <w:t>u</w:t>
      </w:r>
      <w:r w:rsidR="00EE5991" w:rsidRPr="00C01C5A">
        <w:rPr>
          <w:rStyle w:val="Pogrubienie"/>
        </w:rPr>
        <w:t xml:space="preserve">stawy </w:t>
      </w:r>
      <w:r w:rsidRPr="00C01C5A">
        <w:rPr>
          <w:rStyle w:val="Pogrubienie"/>
        </w:rPr>
        <w:t xml:space="preserve">o fundacjach z dnia 6 kwietnia 1984 roku (Dz. U. 1984 Nr 21 poz. 97 z </w:t>
      </w:r>
      <w:proofErr w:type="spellStart"/>
      <w:r w:rsidRPr="00C01C5A">
        <w:rPr>
          <w:rStyle w:val="Pogrubienie"/>
        </w:rPr>
        <w:t>późn</w:t>
      </w:r>
      <w:proofErr w:type="spellEnd"/>
      <w:r w:rsidRPr="00C01C5A">
        <w:rPr>
          <w:rStyle w:val="Pogrubienie"/>
        </w:rPr>
        <w:t>. zmianami) oraz Statutu Fundacji.</w:t>
      </w:r>
    </w:p>
    <w:p w:rsidR="00F06340" w:rsidRDefault="00F06340" w:rsidP="00C01C5A">
      <w:pPr>
        <w:spacing w:after="0" w:line="360" w:lineRule="auto"/>
        <w:jc w:val="both"/>
      </w:pPr>
      <w:r w:rsidRPr="003360CA">
        <w:t>Zgodnie z § 12 Statutu FRSE organami Fundacji są</w:t>
      </w:r>
      <w:r w:rsidR="000A0F50">
        <w:t xml:space="preserve"> </w:t>
      </w:r>
      <w:r w:rsidR="00C01C5A">
        <w:t>Rada Fundac</w:t>
      </w:r>
      <w:r w:rsidR="00067B29">
        <w:t>ji</w:t>
      </w:r>
      <w:r w:rsidR="000A0F50">
        <w:t xml:space="preserve">  </w:t>
      </w:r>
      <w:r w:rsidR="00C01C5A">
        <w:t>i</w:t>
      </w:r>
      <w:r w:rsidR="000A0F50">
        <w:t xml:space="preserve"> </w:t>
      </w:r>
      <w:r w:rsidRPr="003360CA">
        <w:t>Zarząd Fundacji.</w:t>
      </w:r>
    </w:p>
    <w:p w:rsidR="00C01C5A" w:rsidRPr="003360CA" w:rsidRDefault="00C01C5A" w:rsidP="00C01C5A">
      <w:pPr>
        <w:spacing w:after="0" w:line="360" w:lineRule="auto"/>
        <w:jc w:val="both"/>
      </w:pP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Czynności pracodawcy w sprawach z zakresu prawa pracy w odniesieniu </w:t>
      </w:r>
      <w:r w:rsidR="00C01C5A">
        <w:t xml:space="preserve"> </w:t>
      </w:r>
      <w:r w:rsidRPr="003360CA">
        <w:t xml:space="preserve">do pracowników Fundacji wykonywał Dyrektor Generalny Fundacji. Czynności pracodawcy </w:t>
      </w:r>
      <w:r w:rsidR="00C01C5A">
        <w:t xml:space="preserve"> </w:t>
      </w:r>
      <w:r w:rsidRPr="003360CA">
        <w:t xml:space="preserve">z zakresu prawa pracy wobec Dyrektora Generalnego i pozostałych Członków Zarządu FRSE wykonywał Przewodniczący Rady Fundacji na podstawie § 15 pkt. 2 Statutu. Czynności pracodawcy z zakresu prawa pracy wobec Członków Zarządu Fundacji obejmujące podejmowanie decyzji o delegowaniu do odbycia krajowej i zagranicznej podróży służbowej, a także podejmowanie decyzji w sprawach urlopu wypoczynkowego wykonywał Dyrektor Generalny na podstawie upoważnienia z dnia 19.04.2006 r. oraz upoważnienia z dnia 17.06.2014 r. Jednocześnie Dyrektor Generalny oraz Zastępca Dyrektora Generalnego na mocy upoważnienia z dnia 17.06.2014 r. samodzielnie decydowali o ich urlopach oraz podróżach służbowych.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lastRenderedPageBreak/>
        <w:t>Miejscem prowadzenia ksiąg rachunkowych Fundacji Rozwoju Systemu Edukacji jest siedziba jednostki</w:t>
      </w:r>
      <w:r w:rsidR="00C01C5A">
        <w:t xml:space="preserve">, </w:t>
      </w:r>
      <w:r w:rsidRPr="003360CA">
        <w:t>ul. Mokotowska 43</w:t>
      </w:r>
      <w:r w:rsidR="00C01C5A">
        <w:t xml:space="preserve"> </w:t>
      </w:r>
      <w:r w:rsidRPr="003360CA">
        <w:t>00-551 Warszawa</w:t>
      </w:r>
    </w:p>
    <w:p w:rsidR="00C01C5A" w:rsidRDefault="00F06340" w:rsidP="00C01C5A">
      <w:pPr>
        <w:spacing w:after="0" w:line="360" w:lineRule="auto"/>
        <w:jc w:val="both"/>
      </w:pPr>
      <w:r w:rsidRPr="003360CA">
        <w:t xml:space="preserve">Obsługę finansowo-księgową dla Fundacji prowadziły Zespoły :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Księgowości,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>Kadr i Płac,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>Rozliczeń Finansowych.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Kierownikiem jednostki w myśl Art. 3 ust. 1. pkt 6  </w:t>
      </w:r>
      <w:r w:rsidR="00EE5991">
        <w:t>ustawy o rachunkowości</w:t>
      </w:r>
      <w:r w:rsidR="00EE5991" w:rsidRPr="003360CA">
        <w:t xml:space="preserve"> </w:t>
      </w:r>
      <w:r w:rsidRPr="003360CA">
        <w:t>są członkowie Zarządu FRSE.</w:t>
      </w:r>
    </w:p>
    <w:p w:rsidR="00C01C5A" w:rsidRDefault="00C01C5A" w:rsidP="00C01C5A">
      <w:pPr>
        <w:pStyle w:val="Nagwek1"/>
        <w:spacing w:before="0" w:line="360" w:lineRule="auto"/>
        <w:jc w:val="both"/>
      </w:pPr>
    </w:p>
    <w:p w:rsidR="00F06340" w:rsidRDefault="00F06340" w:rsidP="00C01C5A">
      <w:pPr>
        <w:pStyle w:val="Nagwek1"/>
        <w:spacing w:before="0" w:line="360" w:lineRule="auto"/>
        <w:jc w:val="both"/>
      </w:pPr>
      <w:r w:rsidRPr="003360CA">
        <w:t>Zasady, formy i zakres działalności statutowej Fundacji</w:t>
      </w:r>
    </w:p>
    <w:p w:rsidR="003360CA" w:rsidRPr="003360CA" w:rsidRDefault="003360CA" w:rsidP="00C01C5A">
      <w:pPr>
        <w:spacing w:after="0" w:line="360" w:lineRule="auto"/>
        <w:jc w:val="both"/>
      </w:pPr>
    </w:p>
    <w:p w:rsidR="00F06340" w:rsidRPr="003360CA" w:rsidRDefault="00F06340" w:rsidP="00C01C5A">
      <w:pPr>
        <w:spacing w:after="0" w:line="360" w:lineRule="auto"/>
        <w:jc w:val="both"/>
      </w:pPr>
      <w:r w:rsidRPr="003360CA">
        <w:t>Fundacja nie prowadziła i nie prowadzi działalności gospodarczej a jedynie działalność statutow</w:t>
      </w:r>
      <w:r w:rsidR="00C01C5A">
        <w:t>ą (</w:t>
      </w:r>
      <w:r w:rsidRPr="003360CA">
        <w:t>tzw. podstawow</w:t>
      </w:r>
      <w:r w:rsidR="00C01C5A">
        <w:t>ą</w:t>
      </w:r>
      <w:r w:rsidRPr="003360CA">
        <w:t xml:space="preserve"> działalność operacyjną)</w:t>
      </w:r>
      <w:r w:rsidR="00C01C5A">
        <w:t>.</w:t>
      </w:r>
      <w:r w:rsidRPr="003360CA">
        <w:t xml:space="preserve"> Działalność statutowa Fundacji prowadzona jest poza sferą zadań publicznych. Podstawowa działalność, zgodnie z celem statutowym Fundacji to  wspieranie działań na rzecz reformy i rozwoju systemu edukacji w Polsce.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Fundacja realizuje swój statutowy cel poprzez zarządzanie operacyjne (administracyjne i finansowe) </w:t>
      </w:r>
      <w:r w:rsidR="00C01C5A" w:rsidRPr="003360CA">
        <w:t xml:space="preserve">największymi </w:t>
      </w:r>
      <w:r w:rsidRPr="003360CA">
        <w:t>programami edukacyjnymi U</w:t>
      </w:r>
      <w:r w:rsidR="00C01C5A">
        <w:t xml:space="preserve">nii </w:t>
      </w:r>
      <w:r w:rsidRPr="003360CA">
        <w:t>E</w:t>
      </w:r>
      <w:r w:rsidR="00C01C5A">
        <w:t>uropejskiej w Polsce</w:t>
      </w:r>
      <w:r w:rsidRPr="003360CA">
        <w:t xml:space="preserve">.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>Fundacja realizuje swój cel poprzez:</w:t>
      </w:r>
    </w:p>
    <w:p w:rsidR="00F06340" w:rsidRPr="003360CA" w:rsidRDefault="00F06340" w:rsidP="00C01C5A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3360CA">
        <w:t>wspomaganie prac analitycznych, studialnych i promocyjnych dotyczących reformy i rozwoju systemu edukacji w Polsce,</w:t>
      </w:r>
    </w:p>
    <w:p w:rsidR="00F06340" w:rsidRPr="003360CA" w:rsidRDefault="00F06340" w:rsidP="00C01C5A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3360CA">
        <w:t xml:space="preserve">zarządzanie operacyjne realizacją programów w obszarach edukacji formalnej, </w:t>
      </w:r>
      <w:proofErr w:type="spellStart"/>
      <w:r w:rsidRPr="003360CA">
        <w:t>pozaformalnej</w:t>
      </w:r>
      <w:proofErr w:type="spellEnd"/>
      <w:r w:rsidRPr="003360CA">
        <w:t xml:space="preserve">, nieformalnej, a w szczególności Programami Unii Europejskiej, </w:t>
      </w:r>
    </w:p>
    <w:p w:rsidR="00F06340" w:rsidRPr="003360CA" w:rsidRDefault="00F06340" w:rsidP="00C01C5A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3360CA">
        <w:t xml:space="preserve">współpracę z ośrodkami zagranicznymi i wymianę informacji o europejskich systemach edukacyjnych oraz o polityce edukacyjnej i młodzieżowej, </w:t>
      </w:r>
    </w:p>
    <w:p w:rsidR="00F06340" w:rsidRPr="003360CA" w:rsidRDefault="00F06340" w:rsidP="00C01C5A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3360CA">
        <w:t xml:space="preserve">promowanie rozwoju współpracy międzynarodowej pomiędzy instytucjami edukacyjnymi i szkoleniowymi, </w:t>
      </w:r>
    </w:p>
    <w:p w:rsidR="00F06340" w:rsidRPr="003360CA" w:rsidRDefault="00F06340" w:rsidP="00C01C5A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3360CA">
        <w:t>wspieranie mobilności studentów, uczniów, nauczycieli i grup młodzieży oraz wspieranie inicjatyw młodzieżowych.</w:t>
      </w:r>
    </w:p>
    <w:p w:rsidR="00F06340" w:rsidRPr="003360CA" w:rsidRDefault="00C01C5A" w:rsidP="00C01C5A">
      <w:pPr>
        <w:spacing w:after="0" w:line="360" w:lineRule="auto"/>
        <w:jc w:val="both"/>
      </w:pPr>
      <w:r>
        <w:t>W ramach swoich zadań statutowych Fundacja wspomaga</w:t>
      </w:r>
      <w:r w:rsidR="00F06340" w:rsidRPr="003360CA">
        <w:t xml:space="preserve"> szkoły, uczelnie wyższe, placówki kształcenia dorosłych, organizacje młodzieżowe oraz pozarządowe w następujących aspektach edukacji: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współpracy z partnerami z innych krajów uczestniczących w programach,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zwiększaniu mobilności studentów, uczniów i kadry dydaktycznej,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nadawaniu edukacji wymiaru europejskiego,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lastRenderedPageBreak/>
        <w:t>promowaniu nauczania i uczenia się języków obcych,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rozwijaniu aktywnych postaw obywatelskich wśród młodzieży,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promowanie mobilności pracowników na europejskim rynku pracy,</w:t>
      </w:r>
    </w:p>
    <w:p w:rsidR="00F06340" w:rsidRPr="003360CA" w:rsidRDefault="00F06340" w:rsidP="00C01C5A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wdrażanie rozwiązań edukacyjnych służących podnoszeniu kwalifikacji zawodowych,</w:t>
      </w:r>
      <w:r w:rsidR="00F23AD8">
        <w:t xml:space="preserve"> </w:t>
      </w:r>
      <w:r w:rsidRPr="003360CA">
        <w:t>niezawodowej edukacji osób dorosłych,</w:t>
      </w:r>
    </w:p>
    <w:p w:rsidR="00F06340" w:rsidRPr="003360CA" w:rsidRDefault="00F06340" w:rsidP="00F23AD8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3360CA">
        <w:t>upowszechnianie nowatorskich inicjatyw i rozwiązań w dziedzinie uczenia się i nauczania języków obcych.</w:t>
      </w:r>
    </w:p>
    <w:p w:rsidR="00F06340" w:rsidRPr="003360CA" w:rsidRDefault="00F06340" w:rsidP="00C01C5A">
      <w:pPr>
        <w:spacing w:after="0" w:line="360" w:lineRule="auto"/>
        <w:jc w:val="both"/>
      </w:pPr>
    </w:p>
    <w:p w:rsidR="00F06340" w:rsidRDefault="00F06340" w:rsidP="00C01C5A">
      <w:pPr>
        <w:spacing w:after="0" w:line="360" w:lineRule="auto"/>
        <w:jc w:val="both"/>
      </w:pPr>
      <w:r w:rsidRPr="003360CA">
        <w:t>Od początku realizacji w Polsce tj. od 1998 roku FRSE pełni rolę Agencji Narodowej programów europejskich w zakresie edukacji i młodzieży. W latach 2007-2013 koordynowała w Polsce programy „Uczenie się przez całe życie” (Erasmus, Leonardo da Vinci, Comenius i </w:t>
      </w:r>
      <w:proofErr w:type="spellStart"/>
      <w:r w:rsidRPr="003360CA">
        <w:t>Grundtvig</w:t>
      </w:r>
      <w:proofErr w:type="spellEnd"/>
      <w:r w:rsidRPr="003360CA">
        <w:t>) oraz „Młodzież w działaniu”</w:t>
      </w:r>
      <w:r w:rsidR="00DB7190">
        <w:t xml:space="preserve"> – kontynuowaną także w 2015 roku.</w:t>
      </w:r>
      <w:r w:rsidRPr="003360CA">
        <w:t>. Wiarygodność Fundacji, potwierdzona wieloma audytami, przełożyła się na zaufanie, jakim ją obdarzono, powierzając funkcję</w:t>
      </w:r>
      <w:r w:rsidRPr="003360CA">
        <w:rPr>
          <w:rStyle w:val="Pogrubienie"/>
          <w:sz w:val="24"/>
          <w:szCs w:val="24"/>
        </w:rPr>
        <w:t xml:space="preserve"> </w:t>
      </w:r>
      <w:r w:rsidRPr="00F23AD8">
        <w:rPr>
          <w:rStyle w:val="Pogrubienie"/>
        </w:rPr>
        <w:t>Narodowej Agencji Programu Erasmus+ na lata 2014-2020</w:t>
      </w:r>
      <w:r w:rsidRPr="003360CA">
        <w:t xml:space="preserve"> w zakresie wszystkich 5 sektorów: edukacja szkolna, edukacja zawodowa, edukacja osób dorosłych, młodzież, szkolnictwo wyższe. Budżet 2015 roku na wsparcie projektów  Programu wynosi  102 047 343,00 EUR . Pozwala on na dofinansowanie około 1400 projektów z ponad 3500 złożonych wniosków.</w:t>
      </w:r>
    </w:p>
    <w:p w:rsidR="00F23AD8" w:rsidRPr="003360CA" w:rsidRDefault="00F23AD8" w:rsidP="00F23AD8">
      <w:pPr>
        <w:spacing w:after="0" w:line="360" w:lineRule="auto"/>
        <w:jc w:val="both"/>
        <w:rPr>
          <w:color w:val="000000"/>
        </w:rPr>
      </w:pPr>
      <w:r w:rsidRPr="003360CA">
        <w:t xml:space="preserve">Program Erasmus+, obsługiwany przez Fundację Rozwoju Systemu Edukacji (FRSE), jest wspólnotowym programem edukacyjnym </w:t>
      </w:r>
      <w:r w:rsidRPr="003360CA">
        <w:rPr>
          <w:rFonts w:eastAsia="Calibri"/>
        </w:rPr>
        <w:t>na rzecz kształcenia, szkolenia, młodzieży i sportu na lata 2014–2020.Program przyczynia się do: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realizacji założeń strategii „</w:t>
      </w:r>
      <w:r w:rsidRPr="00F23AD8">
        <w:rPr>
          <w:rFonts w:eastAsia="Calibri"/>
          <w:iCs/>
        </w:rPr>
        <w:t>Europa 2020”</w:t>
      </w:r>
      <w:r w:rsidRPr="00F23AD8">
        <w:rPr>
          <w:rFonts w:eastAsia="Calibri"/>
        </w:rPr>
        <w:t>, w tym wyznaczonych w niej głównych celów w dziedzinie edukacji – zmniejszenia odsetka osób przedwcześnie kończących naukę przynajmniej do 10% oraz zwiększenia odsetka osób z wyższym wykształceniem co najmniej do 40% w 2020 r.;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osiągnięcia celów strategicznych ram europejskiej współpracy w dziedzinie kształcenia i szkolenia („</w:t>
      </w:r>
      <w:proofErr w:type="spellStart"/>
      <w:r w:rsidRPr="00F23AD8">
        <w:rPr>
          <w:rFonts w:eastAsia="Calibri"/>
        </w:rPr>
        <w:t>Education</w:t>
      </w:r>
      <w:proofErr w:type="spellEnd"/>
      <w:r w:rsidRPr="00F23AD8">
        <w:rPr>
          <w:rFonts w:eastAsia="Calibri"/>
        </w:rPr>
        <w:t xml:space="preserve"> and Training 2020”);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zrównoważonego rozwoju krajów partnerskich w dziedzinie szkolnictwa wyższego;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osiągnięcia głównych celów odnowionych ram europejskiej współpracy na rzecz młodzieży (2010–2018);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rozwoju europejskiego wymiaru sportu, w szczególności sportu powszechnego;</w:t>
      </w:r>
    </w:p>
    <w:p w:rsidR="00F23AD8" w:rsidRPr="00F23AD8" w:rsidRDefault="00F23AD8" w:rsidP="00F23A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</w:rPr>
      </w:pPr>
      <w:r w:rsidRPr="00F23AD8">
        <w:rPr>
          <w:rFonts w:eastAsia="Calibri"/>
        </w:rPr>
        <w:t>promowania europejskich wartości, zgodnie z art. 2 Traktatu o Unii Europejskiej.</w:t>
      </w:r>
    </w:p>
    <w:p w:rsidR="00F23AD8" w:rsidRPr="003360CA" w:rsidRDefault="00F23AD8" w:rsidP="00F23AD8">
      <w:pPr>
        <w:spacing w:after="0" w:line="360" w:lineRule="auto"/>
        <w:jc w:val="both"/>
        <w:rPr>
          <w:rFonts w:eastAsia="Calibri"/>
        </w:rPr>
      </w:pPr>
    </w:p>
    <w:p w:rsidR="00DB7190" w:rsidRPr="003360CA" w:rsidRDefault="00F23AD8" w:rsidP="00DB7190">
      <w:pPr>
        <w:spacing w:after="0" w:line="360" w:lineRule="auto"/>
        <w:jc w:val="both"/>
      </w:pPr>
      <w:r w:rsidRPr="003360CA">
        <w:t xml:space="preserve">Celem programu Erasmus+ jest umożliwienie młodym ludziom podnoszenia swoich kwalifikacji i zwiększenie ich szans na zatrudnienie, jak również modernizacja systemów edukacji, szkoleń i pracy </w:t>
      </w:r>
      <w:r w:rsidRPr="003360CA">
        <w:lastRenderedPageBreak/>
        <w:t>z młodzieżą. Erasmus+ umożliwia odbycie studiów, szkoleń, zdobycie doświadczenia zawodowego oraz pracę w ramach wolontariatu za granicą. W ramach tego programu wsparcie otrzymują międzynarodowe projekty partnerskie realizowane przez instytucje i organizacje zajmujące się edukacją, szkoleniami oraz młodzieżą. Erasmus+ wspiera również krajowe działania na rzecz modernizacji systemu edukacji, szkolenia i polityki ds. młodzieży. W dziedzinie sportu wsparcie otrzymują projekty dotyczące sportu powszechnego oraz inicjatywy eliminujące zagrożenia o skali międzynarodowej np. zwalczanie ustawiania wyników wydarzeń sportowych, dopingu, przemocy i rasizmu.</w:t>
      </w:r>
      <w:r w:rsidR="00DB7190">
        <w:t xml:space="preserve"> 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>Równolegle Fundacja, , realizuje europejskie inicjatywy edukacyjne: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proofErr w:type="spellStart"/>
      <w:r w:rsidRPr="003360CA">
        <w:t>eTwinning</w:t>
      </w:r>
      <w:proofErr w:type="spellEnd"/>
      <w:r w:rsidRPr="003360CA">
        <w:t xml:space="preserve"> (europejska współpraca szkół i przedszkoli, realizowana przy pomocy mediów elektronicznych oraz doskonalenie zawodowe nauczycieli, ponad 11 000  zarejestrowanych szkół),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proofErr w:type="spellStart"/>
      <w:r w:rsidRPr="003360CA">
        <w:t>Eurodesk</w:t>
      </w:r>
      <w:proofErr w:type="spellEnd"/>
      <w:r w:rsidRPr="003360CA">
        <w:t xml:space="preserve"> (Europejski Portal Młodzieżowy, informacja dla młodzieży), 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proofErr w:type="spellStart"/>
      <w:r w:rsidRPr="003360CA">
        <w:t>Europass</w:t>
      </w:r>
      <w:proofErr w:type="spellEnd"/>
      <w:r w:rsidRPr="003360CA">
        <w:t xml:space="preserve"> (promowanie dokumentów: europejskie CV, potwierdzanie mobilności, suplementy do dyplomów),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proofErr w:type="spellStart"/>
      <w:r w:rsidRPr="003360CA">
        <w:t>Eurydice</w:t>
      </w:r>
      <w:proofErr w:type="spellEnd"/>
      <w:r w:rsidRPr="003360CA">
        <w:t xml:space="preserve"> (informacja o europejskich systemach edukacyjnych, publikacje porównawcze),  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3360CA">
        <w:t xml:space="preserve">EPALE (platforma internetowa edukacji osób dorosłych), 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3360CA">
        <w:t>ECVET (europejski systemu transferu osiągnięć w kształceniu i szkoleniu zawodowym),</w:t>
      </w:r>
    </w:p>
    <w:p w:rsidR="00F06340" w:rsidRPr="003360CA" w:rsidRDefault="00F06340" w:rsidP="00F23AD8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3360CA">
        <w:t xml:space="preserve">konkurs </w:t>
      </w:r>
      <w:proofErr w:type="spellStart"/>
      <w:r w:rsidRPr="003360CA">
        <w:t>European</w:t>
      </w:r>
      <w:proofErr w:type="spellEnd"/>
      <w:r w:rsidRPr="003360CA">
        <w:t xml:space="preserve"> Language </w:t>
      </w:r>
      <w:proofErr w:type="spellStart"/>
      <w:r w:rsidRPr="003360CA">
        <w:t>Label</w:t>
      </w:r>
      <w:proofErr w:type="spellEnd"/>
      <w:r w:rsidRPr="003360CA">
        <w:t xml:space="preserve"> (nagradzanie najlepszych praktyk nauczania języków). </w:t>
      </w:r>
    </w:p>
    <w:p w:rsidR="00F06340" w:rsidRPr="003360CA" w:rsidRDefault="00F06340" w:rsidP="00C01C5A">
      <w:pPr>
        <w:spacing w:after="0" w:line="360" w:lineRule="auto"/>
        <w:jc w:val="both"/>
      </w:pP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FRSE od 2008  lat jest także operatorem Funduszu Stypendialnego i Szkoleniowego działającego w ramach Mechanizmu  EOG i Mechanizmu  Norweskiego (umowa z MRR – </w:t>
      </w:r>
      <w:proofErr w:type="spellStart"/>
      <w:r w:rsidRPr="003360CA">
        <w:t>MIiR</w:t>
      </w:r>
      <w:proofErr w:type="spellEnd"/>
      <w:r w:rsidRPr="003360CA">
        <w:t xml:space="preserve"> , środki w dyspozycji FRSE na lata 2015-2017 to 34 345 552,61 PLN). Obecnie realizowane są 263 projekty, głównie uczelni wyższych.</w:t>
      </w:r>
      <w:r w:rsidR="00E621EB">
        <w:t xml:space="preserve"> </w:t>
      </w:r>
      <w:r w:rsidRPr="003360CA">
        <w:t xml:space="preserve">Ponadto od 2009 roku FRSE jest punktem kontaktowym dla  Funduszu Stypendialnego </w:t>
      </w:r>
      <w:proofErr w:type="spellStart"/>
      <w:r w:rsidRPr="003360CA">
        <w:t>Sciex</w:t>
      </w:r>
      <w:proofErr w:type="spellEnd"/>
      <w:r w:rsidRPr="003360CA">
        <w:t xml:space="preserve"> działającego w ramach Mechanizmu Szwajcarskiego (umowa z Konferencją Rektorów Uniwersytetów Szwajcarskich – kończy się 31.12.2015 r.). W ramach tego programu udzielono 135 grantów dla polskich  doktorantów i doktorów realizujących swoje badania na uczelniach szwajcarskich).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 xml:space="preserve">FRSE realizowała działania w ramach Programu Operacyjnego Kapitał Ludzki (zakończone w sierpniu 2015 r.), a w chwili obecnej realizuje projekty w ramach Programu Operacyjnego Wiedza, Edukacja, Rozwój w obszarze edukacji szkolnej, zawodowej i szkolnictwie wyższym (5 umów z </w:t>
      </w:r>
      <w:proofErr w:type="spellStart"/>
      <w:r w:rsidRPr="003360CA">
        <w:t>MIiR</w:t>
      </w:r>
      <w:proofErr w:type="spellEnd"/>
      <w:r w:rsidRPr="003360CA">
        <w:t xml:space="preserve"> do 2017 r.). Budżet roku 2015 to 91 278 912,22 PLN. Obecnie w realizacji jest 638 umów i 350 w trakcie kontraktowania.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t>FRSE realizuje ponadto Polsko-Litewski Fundusz Wymiany Młodzieży, dla którego budżet roku 2015 to 570 000,00 PLN, dzięki któremu  realizowanych jest 29 umów.</w:t>
      </w:r>
    </w:p>
    <w:p w:rsidR="00F06340" w:rsidRPr="003360CA" w:rsidRDefault="00F06340" w:rsidP="00C01C5A">
      <w:pPr>
        <w:spacing w:after="0" w:line="360" w:lineRule="auto"/>
        <w:jc w:val="both"/>
      </w:pPr>
      <w:r w:rsidRPr="003360CA">
        <w:lastRenderedPageBreak/>
        <w:t>FRSE wspiera również współpracę z krajami partnerstwa wschodniego i Rosji  poprzez Centrum Współpracy z Krajami Europy Wschodniej i Kaukazu SALTO (zlecenie KE).</w:t>
      </w:r>
    </w:p>
    <w:p w:rsidR="00F06340" w:rsidRDefault="00F06340" w:rsidP="00C01C5A">
      <w:pPr>
        <w:spacing w:after="0" w:line="360" w:lineRule="auto"/>
        <w:jc w:val="both"/>
      </w:pPr>
      <w:r w:rsidRPr="003360CA">
        <w:t>FRSE ponadto jest zaangażowana, we współpracy z Ministerstwem Nauki i Szkolnictwa Wyższego, w promocję polskiego szkolnictwa wyższego poza granicami kraju.</w:t>
      </w:r>
    </w:p>
    <w:p w:rsidR="00A0667F" w:rsidRDefault="00A0667F" w:rsidP="00C01C5A">
      <w:pPr>
        <w:pStyle w:val="Nagwek1"/>
        <w:spacing w:before="0" w:line="360" w:lineRule="auto"/>
        <w:jc w:val="both"/>
      </w:pPr>
      <w:bookmarkStart w:id="0" w:name="_Toc422490072"/>
    </w:p>
    <w:p w:rsidR="00CA5EEC" w:rsidRPr="003360CA" w:rsidRDefault="00CA5EEC" w:rsidP="00C01C5A">
      <w:pPr>
        <w:pStyle w:val="Nagwek1"/>
        <w:spacing w:before="0" w:line="360" w:lineRule="auto"/>
        <w:jc w:val="both"/>
      </w:pPr>
      <w:r w:rsidRPr="003360CA">
        <w:t>Źródła finansowania działalności</w:t>
      </w:r>
      <w:bookmarkEnd w:id="0"/>
    </w:p>
    <w:p w:rsidR="00CA5EEC" w:rsidRPr="003360CA" w:rsidRDefault="00CA5EEC" w:rsidP="00C01C5A">
      <w:pPr>
        <w:spacing w:after="0" w:line="360" w:lineRule="auto"/>
        <w:jc w:val="both"/>
      </w:pPr>
    </w:p>
    <w:p w:rsidR="00CA5EEC" w:rsidRPr="003360CA" w:rsidRDefault="00CA5EEC" w:rsidP="00C01C5A">
      <w:pPr>
        <w:spacing w:after="0" w:line="360" w:lineRule="auto"/>
        <w:jc w:val="both"/>
      </w:pPr>
      <w:r w:rsidRPr="003360CA">
        <w:t>Źródłami majątku,  jaki Fundacja otrzymuje i wykorzystuje do finansowania i prowadzenia działalności statutowej są:</w:t>
      </w:r>
    </w:p>
    <w:p w:rsidR="00CA5EEC" w:rsidRPr="003360CA" w:rsidRDefault="00CA5EEC" w:rsidP="00E621EB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3360CA">
        <w:t>budżet państwa (dotacje celowe oraz współfinansowanie projektów strukturalnych)</w:t>
      </w:r>
    </w:p>
    <w:p w:rsidR="00CA5EEC" w:rsidRPr="003360CA" w:rsidRDefault="00CA5EEC" w:rsidP="00E621EB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3360CA">
        <w:t>budżet środków europejskich (projekty unijne/strukturalne)</w:t>
      </w:r>
    </w:p>
    <w:p w:rsidR="00E621EB" w:rsidRDefault="00CA5EEC" w:rsidP="00E621EB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3360CA">
        <w:t>środki pochodzące z Norweskiego Mechanizmu Finansowego, Mechanizmu Finansowego Europejskiego Obszaru Gospodarczego oraz Szwajcarsko-Polskiego Programu Współpracy</w:t>
      </w:r>
      <w:r w:rsidR="00E621EB">
        <w:t>.</w:t>
      </w:r>
    </w:p>
    <w:p w:rsidR="00CA5EEC" w:rsidRPr="003360CA" w:rsidRDefault="00CA5EEC" w:rsidP="00E621EB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3360CA">
        <w:t>inne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>Zestawienie przychodów na re-</w:t>
      </w:r>
      <w:proofErr w:type="spellStart"/>
      <w:r w:rsidRPr="003360CA">
        <w:t>granting</w:t>
      </w:r>
      <w:proofErr w:type="spellEnd"/>
      <w:r w:rsidRPr="003360CA">
        <w:t xml:space="preserve"> oraz zarządzanie programami administrowanymi przez FRSE stanowi integralną część rocznego planu finansowego Fundacji </w:t>
      </w:r>
      <w:proofErr w:type="spellStart"/>
      <w:r w:rsidRPr="003360CA">
        <w:t>a</w:t>
      </w:r>
      <w:r w:rsidR="00EE5991">
        <w:t>przyjmowanego</w:t>
      </w:r>
      <w:proofErr w:type="spellEnd"/>
      <w:r w:rsidRPr="003360CA">
        <w:t xml:space="preserve"> przez </w:t>
      </w:r>
      <w:r w:rsidR="00EE5991">
        <w:t xml:space="preserve">Radę Fundacji i zatwierdzanego </w:t>
      </w:r>
      <w:r w:rsidRPr="003360CA">
        <w:t>właściwego Ministra.</w:t>
      </w:r>
    </w:p>
    <w:p w:rsidR="00B15BF4" w:rsidRPr="003360CA" w:rsidRDefault="00B15BF4" w:rsidP="00C01C5A">
      <w:pPr>
        <w:spacing w:after="0" w:line="360" w:lineRule="auto"/>
        <w:jc w:val="both"/>
      </w:pPr>
    </w:p>
    <w:p w:rsidR="0063117E" w:rsidRPr="003360CA" w:rsidRDefault="0063117E" w:rsidP="00C01C5A">
      <w:pPr>
        <w:pStyle w:val="Nagwek1"/>
        <w:spacing w:before="0" w:line="360" w:lineRule="auto"/>
        <w:jc w:val="both"/>
      </w:pPr>
      <w:r w:rsidRPr="003360CA">
        <w:t>Tryb udzielenia zamówienia</w:t>
      </w:r>
    </w:p>
    <w:p w:rsidR="0063117E" w:rsidRPr="003360CA" w:rsidRDefault="0063117E" w:rsidP="00C01C5A">
      <w:pPr>
        <w:spacing w:after="0" w:line="360" w:lineRule="auto"/>
        <w:jc w:val="both"/>
      </w:pPr>
      <w:r w:rsidRPr="003360CA">
        <w:t>Postępowanie o udzielenie zamówienia prowadzone jest w trybie przetargu nieograniczonego.</w:t>
      </w:r>
    </w:p>
    <w:p w:rsidR="00E621EB" w:rsidRDefault="00E621EB" w:rsidP="00C01C5A">
      <w:pPr>
        <w:pStyle w:val="Nagwek1"/>
        <w:spacing w:before="0" w:line="360" w:lineRule="auto"/>
        <w:jc w:val="both"/>
      </w:pPr>
    </w:p>
    <w:p w:rsidR="0063117E" w:rsidRPr="003360CA" w:rsidRDefault="0063117E" w:rsidP="00C01C5A">
      <w:pPr>
        <w:pStyle w:val="Nagwek1"/>
        <w:spacing w:before="0" w:line="360" w:lineRule="auto"/>
        <w:jc w:val="both"/>
      </w:pPr>
      <w:r w:rsidRPr="003360CA">
        <w:t>Opis przedmiotu zamówienia</w:t>
      </w:r>
    </w:p>
    <w:p w:rsidR="00CA5EEC" w:rsidRPr="003360CA" w:rsidRDefault="00184F23" w:rsidP="00C01C5A">
      <w:pPr>
        <w:spacing w:after="0" w:line="360" w:lineRule="auto"/>
        <w:jc w:val="both"/>
      </w:pPr>
      <w:r w:rsidRPr="003360CA">
        <w:t xml:space="preserve">Przedmiotem zamówienia jest przeprowadzenie badania i oceny sprawozdania finansowego za rok obrotowy 2015 zgodnie z </w:t>
      </w:r>
      <w:r w:rsidR="00EE5991">
        <w:t>u</w:t>
      </w:r>
      <w:r w:rsidRPr="003360CA">
        <w:t xml:space="preserve">stawą o rachunkowości z dnia 29 września 1994 r. (t. j. Dz. U. z 2013 r. poz. 330 z </w:t>
      </w:r>
      <w:proofErr w:type="spellStart"/>
      <w:r w:rsidRPr="003360CA">
        <w:t>późn</w:t>
      </w:r>
      <w:proofErr w:type="spellEnd"/>
      <w:r w:rsidRPr="003360CA">
        <w:t>. zmianami) oraz z normami badania sprawozdań finansowych ustalonymi przez Krajową Izbę Biegłych Rewidentów.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 xml:space="preserve">Zgodnie z art. 3 pkt. 1a ust.2, Fundacja jako jednostka nie prowadząca działalności gospodarczej pozostaje jednostką mikro w rozumieniu </w:t>
      </w:r>
      <w:r w:rsidR="00EE5991">
        <w:t>ustawy o rachunkowości</w:t>
      </w:r>
      <w:r w:rsidRPr="003360CA">
        <w:t>, ze skutkiem od 1.01.2014r. i</w:t>
      </w:r>
      <w:r w:rsidR="00EE5991">
        <w:t> </w:t>
      </w:r>
      <w:r w:rsidRPr="003360CA">
        <w:t>ustala wynik finansowy w  uproszczonej formie.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>Rada Fundacji jako organ zatwierdzający</w:t>
      </w:r>
      <w:r w:rsidR="00F06340" w:rsidRPr="003360CA">
        <w:t xml:space="preserve"> </w:t>
      </w:r>
      <w:r w:rsidRPr="003360CA">
        <w:t>podjęła uchwałę w sprawie sporządzania przez Fundację sprawozdania finansowego za rok 2014 i następne,  z zastosowaniem art. 46 ust.5 pkt 4, art. 47 ust. 4 pkt 4, art. 48, ust. 3, art. 48a ust. 3, art. 48b ust. 4.</w:t>
      </w:r>
    </w:p>
    <w:p w:rsidR="00CA5EEC" w:rsidRPr="003360CA" w:rsidRDefault="00F06340" w:rsidP="00C01C5A">
      <w:pPr>
        <w:spacing w:after="0" w:line="360" w:lineRule="auto"/>
        <w:jc w:val="both"/>
      </w:pPr>
      <w:r w:rsidRPr="003360CA">
        <w:lastRenderedPageBreak/>
        <w:t>Z</w:t>
      </w:r>
      <w:r w:rsidR="00CA5EEC" w:rsidRPr="003360CA">
        <w:t xml:space="preserve">godnie z art. 50 ust. 1 </w:t>
      </w:r>
      <w:proofErr w:type="spellStart"/>
      <w:r w:rsidR="00CA5EEC" w:rsidRPr="003360CA">
        <w:t>UoR</w:t>
      </w:r>
      <w:proofErr w:type="spellEnd"/>
      <w:r w:rsidR="00CA5EEC" w:rsidRPr="003360CA">
        <w:t>, Fundacja jako jednostka mikro sporządza sprawozdanie finansowe z większą szczegółowością niż określona w załączniku nr 4 do ustawy, z uwagi na fakt, iż wynika to z potrzeb i specyfiki prezentacji danych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>Sprawozdania finansowe Fundacja sporządza z zastosowaniem zwolnień przewidzianych przez ustawę o rachunkowości dla jednostek niepodlegających obowiązkowi badania i ogłaszania sprawozdań finansowych zgodnie z art.64 ust.1.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>Zobowiązania wykazywane w bilansie mają charakter wyłącznie rozrachunkowy. Wszystkie koszty poniesione w roku obrotowym ujęte są w rachunku wyników.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 xml:space="preserve">Różnica między przychodami a kosztami, ustalona w rachunku wyników, jako wynik finansowy (zysk, strata), zwiększa – po zatwierdzeniu rocznego sprawozdania finansowego (art.53 ust.3 i 4 </w:t>
      </w:r>
      <w:proofErr w:type="spellStart"/>
      <w:r w:rsidRPr="003360CA">
        <w:t>UoR</w:t>
      </w:r>
      <w:proofErr w:type="spellEnd"/>
      <w:r w:rsidRPr="003360CA">
        <w:t>),– odpowiednio przychody lub kos</w:t>
      </w:r>
      <w:r w:rsidR="00096C16" w:rsidRPr="003360CA">
        <w:t>z</w:t>
      </w:r>
      <w:r w:rsidR="003360CA" w:rsidRPr="003360CA">
        <w:t>ty następnego roku obrotowego i/</w:t>
      </w:r>
      <w:r w:rsidR="00096C16" w:rsidRPr="003360CA">
        <w:t>lub fundusz statutowy Fundacji</w:t>
      </w:r>
    </w:p>
    <w:p w:rsidR="00CA5EEC" w:rsidRPr="003360CA" w:rsidRDefault="00CA5EEC" w:rsidP="00C01C5A">
      <w:pPr>
        <w:spacing w:after="0" w:line="360" w:lineRule="auto"/>
        <w:jc w:val="both"/>
      </w:pPr>
    </w:p>
    <w:p w:rsidR="00945FE9" w:rsidRPr="003360CA" w:rsidRDefault="00945FE9" w:rsidP="00C01C5A">
      <w:pPr>
        <w:spacing w:after="0" w:line="360" w:lineRule="auto"/>
        <w:jc w:val="both"/>
      </w:pPr>
      <w:r w:rsidRPr="003360CA">
        <w:t>Celem badania jest wyrażenie opinii uzupełnionej raportem odnośnie zgodności sprawozdania finansowego z polityką rachunkowości oraz prawidłowości, rzetelności i przejrzystości przedstawienia sytuacji majątkowej, finansowej, a także wyniku finansowego zamawiającego.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t>Wykonawca przeprowadzi badanie w następujących zakresach: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adekwatności systemu księgowego oraz tworzonych w jego ramach ksiąg     rachunkowych (ich prawidłowości) i systemu kontroli;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prawidłowości stosowanych systemów rozliczeń oraz zasad ustalania wartości aktywów i pasywów;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prawidłowości rozliczenia zobowiązań publicznoprawnych za 2015 r.;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sporządzenia informacji dodatkowej do bilansu;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prawidłowości w zakresie rozliczeń otrzymanych środków z budżetu państwa i  Komisji Europejskiej;</w:t>
      </w:r>
    </w:p>
    <w:p w:rsidR="00945FE9" w:rsidRPr="003360CA" w:rsidRDefault="00945FE9" w:rsidP="00E621EB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3360CA">
        <w:t>badanie sprawozdania finansowego za rok 2015;</w:t>
      </w:r>
    </w:p>
    <w:p w:rsidR="003360CA" w:rsidRPr="003360CA" w:rsidRDefault="00945FE9" w:rsidP="00C01C5A">
      <w:pPr>
        <w:spacing w:after="0" w:line="360" w:lineRule="auto"/>
        <w:jc w:val="both"/>
      </w:pPr>
      <w:r w:rsidRPr="003360CA">
        <w:t>Wynikiem badania sprawozdania finansowego będzie wydanie opinii sporządzonej dla Zarządu FRSE o prawidłowości i rzetelności sprawozdania finansowego sporządzonego według polskich standardów rachunkowych oraz raport z badania powyższego sprawozdania,  sporządzonego w języku polskim i angielskim.</w:t>
      </w:r>
      <w:r w:rsidR="003360CA" w:rsidRPr="003360CA">
        <w:t xml:space="preserve"> </w:t>
      </w:r>
    </w:p>
    <w:p w:rsidR="003360CA" w:rsidRPr="003360CA" w:rsidRDefault="003360CA" w:rsidP="00C01C5A">
      <w:pPr>
        <w:spacing w:after="0" w:line="360" w:lineRule="auto"/>
        <w:jc w:val="both"/>
      </w:pPr>
      <w:r w:rsidRPr="003360CA">
        <w:t xml:space="preserve">Zakres i zasady realizacji przedmiotu umowy powinny być zgodne z rozdziałem 7 ustawy z dnia 29 września 1994 r. o rachunkowości (Dz. U. z 2002 r. Nr. 76, poz. 694 z </w:t>
      </w:r>
      <w:proofErr w:type="spellStart"/>
      <w:r w:rsidRPr="003360CA">
        <w:t>póź</w:t>
      </w:r>
      <w:proofErr w:type="spellEnd"/>
      <w:r w:rsidRPr="003360CA">
        <w:t>. zm.)</w:t>
      </w:r>
    </w:p>
    <w:p w:rsidR="00945FE9" w:rsidRPr="003360CA" w:rsidRDefault="00945FE9" w:rsidP="00E621EB">
      <w:pPr>
        <w:pStyle w:val="Nagwek4"/>
      </w:pPr>
      <w:r w:rsidRPr="003360CA">
        <w:lastRenderedPageBreak/>
        <w:t>Sprawozdanie finansowe  Fundacji obejmuje:</w:t>
      </w:r>
    </w:p>
    <w:p w:rsidR="003360CA" w:rsidRPr="003360CA" w:rsidRDefault="003360CA" w:rsidP="00C01C5A">
      <w:pPr>
        <w:spacing w:after="0" w:line="360" w:lineRule="auto"/>
        <w:jc w:val="both"/>
      </w:pPr>
      <w:r w:rsidRPr="003360CA">
        <w:t xml:space="preserve">W zakresie informacji wykazywanych w sprawozdaniu finansowym dla jednostek mikro sprawozdanie finansowe Fundacji przygotowywane jest zgodnie z załącznikiem Nr 4 do </w:t>
      </w:r>
      <w:proofErr w:type="spellStart"/>
      <w:r w:rsidRPr="003360CA">
        <w:t>UoR</w:t>
      </w:r>
      <w:proofErr w:type="spellEnd"/>
      <w:r w:rsidRPr="003360CA">
        <w:t>, w skład którego wchodzą:</w:t>
      </w:r>
    </w:p>
    <w:p w:rsidR="003360CA" w:rsidRPr="003360CA" w:rsidRDefault="003360CA" w:rsidP="00E621E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3360CA">
        <w:t>Informacje ogólne</w:t>
      </w:r>
      <w:r w:rsidR="00E621EB">
        <w:t>/dodatkowe</w:t>
      </w:r>
    </w:p>
    <w:p w:rsidR="003360CA" w:rsidRPr="003360CA" w:rsidRDefault="003360CA" w:rsidP="00E621E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3360CA">
        <w:t>Bilans</w:t>
      </w:r>
    </w:p>
    <w:p w:rsidR="00945FE9" w:rsidRPr="003360CA" w:rsidRDefault="003360CA" w:rsidP="00E621EB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3360CA">
        <w:t>Rachunek zysków i strat</w:t>
      </w:r>
    </w:p>
    <w:p w:rsidR="00E621EB" w:rsidRPr="003360CA" w:rsidRDefault="00E621EB" w:rsidP="00E621EB">
      <w:pPr>
        <w:spacing w:after="0" w:line="360" w:lineRule="auto"/>
        <w:jc w:val="both"/>
      </w:pPr>
      <w:r w:rsidRPr="003360CA">
        <w:t xml:space="preserve">Wzór sprawozdania stanowi załącznik </w:t>
      </w:r>
      <w:r>
        <w:t xml:space="preserve">nr 4 </w:t>
      </w:r>
      <w:r w:rsidRPr="003360CA">
        <w:t xml:space="preserve">do </w:t>
      </w:r>
      <w:proofErr w:type="spellStart"/>
      <w:r w:rsidRPr="003360CA">
        <w:t>UoR</w:t>
      </w:r>
      <w:proofErr w:type="spellEnd"/>
      <w:r w:rsidRPr="003360CA">
        <w:t xml:space="preserve"> </w:t>
      </w:r>
    </w:p>
    <w:p w:rsidR="00945FE9" w:rsidRPr="003360CA" w:rsidRDefault="00945FE9" w:rsidP="00E621EB">
      <w:pPr>
        <w:pStyle w:val="Nagwek4"/>
      </w:pPr>
      <w:r w:rsidRPr="003360CA">
        <w:t>Podstawowe dane o sprawozdaniu finansowym za 2014 rok: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t>przychody określone statutem  372 023 041,09 zł,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rPr>
          <w:rFonts w:eastAsia="TimesNewRoman"/>
        </w:rPr>
        <w:t xml:space="preserve">stan zatrudnienia na dzień 31.12.2014r - </w:t>
      </w:r>
      <w:r w:rsidRPr="003360CA">
        <w:t xml:space="preserve">  224 osób,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t>suma bilansowa  869 223 464,96 zł,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t>nadwyżka przychodów nad kosztami 436 609,51zł.</w:t>
      </w:r>
    </w:p>
    <w:p w:rsidR="00945FE9" w:rsidRPr="003360CA" w:rsidRDefault="00945FE9" w:rsidP="00C01C5A">
      <w:pPr>
        <w:spacing w:after="0" w:line="360" w:lineRule="auto"/>
        <w:jc w:val="both"/>
      </w:pPr>
    </w:p>
    <w:p w:rsidR="00945FE9" w:rsidRPr="003360CA" w:rsidRDefault="00945FE9" w:rsidP="00C01C5A">
      <w:pPr>
        <w:pStyle w:val="Nagwek1"/>
        <w:spacing w:before="0" w:line="360" w:lineRule="auto"/>
        <w:jc w:val="both"/>
      </w:pPr>
      <w:r w:rsidRPr="003360CA">
        <w:t>Rozliczenia zobowiązań podatkowych Fundacji oraz składane deklaracje</w:t>
      </w:r>
      <w:r w:rsidR="003360CA">
        <w:t xml:space="preserve"> </w:t>
      </w:r>
      <w:r w:rsidRPr="003360CA">
        <w:t xml:space="preserve">podatkowe </w:t>
      </w:r>
    </w:p>
    <w:p w:rsidR="00945FE9" w:rsidRPr="003360CA" w:rsidRDefault="00945FE9" w:rsidP="00C01C5A">
      <w:pPr>
        <w:spacing w:after="0" w:line="360" w:lineRule="auto"/>
        <w:jc w:val="both"/>
      </w:pPr>
      <w:r w:rsidRPr="003360CA">
        <w:t>Fundacja rozlicza się regularnie z tytułu ciążących na niej z</w:t>
      </w:r>
      <w:r w:rsidR="00EA2C1A" w:rsidRPr="003360CA">
        <w:t xml:space="preserve">obowiązań podatkowych i </w:t>
      </w:r>
      <w:r w:rsidRPr="003360CA">
        <w:t>składa w Trzecim Urzędzie Skarbowym Warszawa Śródmieście:</w:t>
      </w:r>
    </w:p>
    <w:p w:rsidR="00945FE9" w:rsidRPr="003360CA" w:rsidRDefault="00EA2C1A" w:rsidP="00E621E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3360CA">
        <w:t>r</w:t>
      </w:r>
      <w:r w:rsidR="00945FE9" w:rsidRPr="003360CA">
        <w:t>oczne zeznanie o wysokości osiągniętego dochodu CIT 8. Fundacja jako organizacja</w:t>
      </w:r>
      <w:r w:rsidR="00945FE9" w:rsidRPr="00E621EB">
        <w:rPr>
          <w:i/>
        </w:rPr>
        <w:t xml:space="preserve"> non-profit</w:t>
      </w:r>
      <w:r w:rsidR="00945FE9" w:rsidRPr="003360CA">
        <w:t xml:space="preserve">  nie płaci podatku dochodowego od osób prawnych.</w:t>
      </w:r>
    </w:p>
    <w:p w:rsidR="00945FE9" w:rsidRPr="003360CA" w:rsidRDefault="00EA2C1A" w:rsidP="00E621E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3360CA">
        <w:t>r</w:t>
      </w:r>
      <w:r w:rsidR="00945FE9" w:rsidRPr="003360CA">
        <w:t>oczną deklarację o pobranych zaliczkach na podatek dochodowy od osób fizycznych PIT 4R Fundacja jest płatnikiem podatku dochodowego od osób fizycznych. Naliczone i pobrane zaliczki w ustawowych terminach, przekazuje na rachunek bankowy Urzędu Skarbowego.</w:t>
      </w:r>
    </w:p>
    <w:p w:rsidR="00945FE9" w:rsidRPr="003360CA" w:rsidRDefault="00EA2C1A" w:rsidP="00E621E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3360CA">
        <w:t>s</w:t>
      </w:r>
      <w:r w:rsidR="00945FE9" w:rsidRPr="003360CA">
        <w:t>prawo</w:t>
      </w:r>
      <w:r w:rsidR="00E621EB">
        <w:t>zdanie finansowe</w:t>
      </w:r>
      <w:r w:rsidR="00945FE9" w:rsidRPr="003360CA">
        <w:t xml:space="preserve"> obejmujące bilans, rachunek wyników i informację dodatkową za okres sprawozdawczy.</w:t>
      </w:r>
    </w:p>
    <w:p w:rsidR="00CA5EEC" w:rsidRPr="003360CA" w:rsidRDefault="00CA5EEC" w:rsidP="00C01C5A">
      <w:pPr>
        <w:pStyle w:val="Nagwek1"/>
        <w:spacing w:before="0" w:line="360" w:lineRule="auto"/>
        <w:jc w:val="both"/>
      </w:pPr>
      <w:bookmarkStart w:id="1" w:name="_Toc422490073"/>
      <w:r w:rsidRPr="003360CA">
        <w:t>Zwolnienia</w:t>
      </w:r>
      <w:bookmarkEnd w:id="1"/>
    </w:p>
    <w:p w:rsidR="00CA5EEC" w:rsidRPr="003360CA" w:rsidRDefault="00CA5EEC" w:rsidP="00C01C5A">
      <w:pPr>
        <w:spacing w:after="0" w:line="360" w:lineRule="auto"/>
        <w:jc w:val="both"/>
      </w:pPr>
      <w:r w:rsidRPr="003360CA">
        <w:t xml:space="preserve">Fundacja Rozwoju Systemu Edukacji jest zwolniona przedmiotowo z podatku dochodowego od osób prawnych zgodnie z  art. 17 ust.1 pkt.4 i 23 Ustawy z dnia 15 lutego 1992 r. o podatku dochodowym od osób prawnych z </w:t>
      </w:r>
      <w:proofErr w:type="spellStart"/>
      <w:r w:rsidRPr="003360CA">
        <w:t>późn</w:t>
      </w:r>
      <w:proofErr w:type="spellEnd"/>
      <w:r w:rsidRPr="003360CA">
        <w:t>. zm.</w:t>
      </w:r>
    </w:p>
    <w:p w:rsidR="00CA5EEC" w:rsidRPr="003360CA" w:rsidRDefault="00CA5EEC" w:rsidP="00C01C5A">
      <w:pPr>
        <w:spacing w:after="0" w:line="360" w:lineRule="auto"/>
        <w:jc w:val="both"/>
      </w:pPr>
      <w:r w:rsidRPr="003360CA">
        <w:t>Fundacja nie jest podatnikiem/płatnikiem podatku od towarów i usług (VAT).  Wszystkie koszty ujmowane i rozliczane są w wartościach brutto.</w:t>
      </w:r>
    </w:p>
    <w:p w:rsidR="00184F23" w:rsidRPr="003360CA" w:rsidRDefault="00945FE9" w:rsidP="00C01C5A">
      <w:pPr>
        <w:pStyle w:val="Nagwek1"/>
        <w:spacing w:before="0" w:line="360" w:lineRule="auto"/>
        <w:jc w:val="both"/>
      </w:pPr>
      <w:r w:rsidRPr="003360CA">
        <w:t>Termin wykonania zamówienia</w:t>
      </w:r>
    </w:p>
    <w:p w:rsidR="005C327B" w:rsidRPr="003360CA" w:rsidRDefault="00945FE9" w:rsidP="00C01C5A">
      <w:pPr>
        <w:spacing w:after="0" w:line="360" w:lineRule="auto"/>
        <w:jc w:val="both"/>
      </w:pPr>
      <w:r w:rsidRPr="003360CA">
        <w:t>Badanie zostanie przeprowadzone w siedzibie jednostki i powinno być zakończon</w:t>
      </w:r>
      <w:r w:rsidR="007234D4">
        <w:t>e</w:t>
      </w:r>
      <w:r w:rsidRPr="003360CA">
        <w:t xml:space="preserve"> </w:t>
      </w:r>
      <w:r w:rsidR="007234D4">
        <w:t>w ciągu 30 dni roboczych liczonych od dni</w:t>
      </w:r>
      <w:bookmarkStart w:id="2" w:name="_GoBack"/>
      <w:bookmarkEnd w:id="2"/>
      <w:r w:rsidR="007234D4">
        <w:t>a podpisania umowy.</w:t>
      </w:r>
    </w:p>
    <w:p w:rsidR="0063117E" w:rsidRPr="003360CA" w:rsidRDefault="0063117E" w:rsidP="00C01C5A">
      <w:pPr>
        <w:spacing w:after="0" w:line="360" w:lineRule="auto"/>
        <w:jc w:val="both"/>
      </w:pPr>
    </w:p>
    <w:sectPr w:rsidR="0063117E" w:rsidRPr="003360CA" w:rsidSect="00EA2C1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4A" w:rsidRDefault="00C85F4A" w:rsidP="00EA2C1A">
      <w:pPr>
        <w:spacing w:after="0" w:line="240" w:lineRule="auto"/>
      </w:pPr>
      <w:r>
        <w:separator/>
      </w:r>
    </w:p>
  </w:endnote>
  <w:endnote w:type="continuationSeparator" w:id="0">
    <w:p w:rsidR="00C85F4A" w:rsidRDefault="00C85F4A" w:rsidP="00E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3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C1A" w:rsidRDefault="00EA2C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2C1A" w:rsidRDefault="00EA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4A" w:rsidRDefault="00C85F4A" w:rsidP="00EA2C1A">
      <w:pPr>
        <w:spacing w:after="0" w:line="240" w:lineRule="auto"/>
      </w:pPr>
      <w:r>
        <w:separator/>
      </w:r>
    </w:p>
  </w:footnote>
  <w:footnote w:type="continuationSeparator" w:id="0">
    <w:p w:rsidR="00C85F4A" w:rsidRDefault="00C85F4A" w:rsidP="00EA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29" w:rsidRDefault="00067B29">
    <w:pPr>
      <w:pStyle w:val="Nagwek"/>
    </w:pPr>
    <w:r>
      <w:t>Numer postępowania ZP-13/FRSE/2016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5A"/>
    <w:multiLevelType w:val="hybridMultilevel"/>
    <w:tmpl w:val="24B0C0A2"/>
    <w:lvl w:ilvl="0" w:tplc="C8A29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41A0D27"/>
    <w:multiLevelType w:val="hybridMultilevel"/>
    <w:tmpl w:val="7BE0AC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70830"/>
    <w:multiLevelType w:val="hybridMultilevel"/>
    <w:tmpl w:val="92820536"/>
    <w:lvl w:ilvl="0" w:tplc="9F18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1BD"/>
    <w:multiLevelType w:val="hybridMultilevel"/>
    <w:tmpl w:val="82A4400C"/>
    <w:lvl w:ilvl="0" w:tplc="94C26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142"/>
    <w:multiLevelType w:val="hybridMultilevel"/>
    <w:tmpl w:val="E7B23F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7667F1"/>
    <w:multiLevelType w:val="hybridMultilevel"/>
    <w:tmpl w:val="C78E22EE"/>
    <w:lvl w:ilvl="0" w:tplc="346C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3B62"/>
    <w:multiLevelType w:val="hybridMultilevel"/>
    <w:tmpl w:val="9CDE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F11B4"/>
    <w:multiLevelType w:val="hybridMultilevel"/>
    <w:tmpl w:val="92DC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60BE"/>
    <w:multiLevelType w:val="hybridMultilevel"/>
    <w:tmpl w:val="6C50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6187"/>
    <w:multiLevelType w:val="hybridMultilevel"/>
    <w:tmpl w:val="1A827070"/>
    <w:lvl w:ilvl="0" w:tplc="DF22C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2EC1"/>
    <w:multiLevelType w:val="hybridMultilevel"/>
    <w:tmpl w:val="DD46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461"/>
    <w:multiLevelType w:val="hybridMultilevel"/>
    <w:tmpl w:val="7E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83BCE"/>
    <w:multiLevelType w:val="hybridMultilevel"/>
    <w:tmpl w:val="A8426D5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005"/>
    <w:multiLevelType w:val="hybridMultilevel"/>
    <w:tmpl w:val="B434B490"/>
    <w:lvl w:ilvl="0" w:tplc="5D4E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F03"/>
    <w:multiLevelType w:val="hybridMultilevel"/>
    <w:tmpl w:val="4106E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83353"/>
    <w:multiLevelType w:val="hybridMultilevel"/>
    <w:tmpl w:val="EAC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A1E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3A3C"/>
    <w:multiLevelType w:val="hybridMultilevel"/>
    <w:tmpl w:val="FBFA7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2C00"/>
    <w:multiLevelType w:val="hybridMultilevel"/>
    <w:tmpl w:val="20DE2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40925"/>
    <w:multiLevelType w:val="hybridMultilevel"/>
    <w:tmpl w:val="FC3AF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B0D49"/>
    <w:multiLevelType w:val="hybridMultilevel"/>
    <w:tmpl w:val="5F6C2E38"/>
    <w:lvl w:ilvl="0" w:tplc="4E8E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0F58"/>
    <w:multiLevelType w:val="hybridMultilevel"/>
    <w:tmpl w:val="6580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0645C"/>
    <w:multiLevelType w:val="hybridMultilevel"/>
    <w:tmpl w:val="9AF2D66E"/>
    <w:lvl w:ilvl="0" w:tplc="71B21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56044"/>
    <w:multiLevelType w:val="hybridMultilevel"/>
    <w:tmpl w:val="367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3FCE"/>
    <w:multiLevelType w:val="hybridMultilevel"/>
    <w:tmpl w:val="D0D2C35E"/>
    <w:lvl w:ilvl="0" w:tplc="7C5A2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287F3D"/>
    <w:multiLevelType w:val="hybridMultilevel"/>
    <w:tmpl w:val="5192E5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982766C"/>
    <w:multiLevelType w:val="hybridMultilevel"/>
    <w:tmpl w:val="6ACECC80"/>
    <w:lvl w:ilvl="0" w:tplc="E13A1BB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6CBF3AC9"/>
    <w:multiLevelType w:val="hybridMultilevel"/>
    <w:tmpl w:val="70B69174"/>
    <w:lvl w:ilvl="0" w:tplc="D6342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6F6A"/>
    <w:multiLevelType w:val="hybridMultilevel"/>
    <w:tmpl w:val="8A508C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23"/>
  </w:num>
  <w:num w:numId="7">
    <w:abstractNumId w:val="13"/>
  </w:num>
  <w:num w:numId="8">
    <w:abstractNumId w:val="3"/>
  </w:num>
  <w:num w:numId="9">
    <w:abstractNumId w:val="26"/>
  </w:num>
  <w:num w:numId="10">
    <w:abstractNumId w:val="19"/>
  </w:num>
  <w:num w:numId="11">
    <w:abstractNumId w:val="25"/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12"/>
  </w:num>
  <w:num w:numId="17">
    <w:abstractNumId w:val="8"/>
  </w:num>
  <w:num w:numId="18">
    <w:abstractNumId w:val="15"/>
  </w:num>
  <w:num w:numId="19">
    <w:abstractNumId w:val="5"/>
  </w:num>
  <w:num w:numId="20">
    <w:abstractNumId w:val="0"/>
  </w:num>
  <w:num w:numId="21">
    <w:abstractNumId w:val="22"/>
  </w:num>
  <w:num w:numId="22">
    <w:abstractNumId w:val="11"/>
  </w:num>
  <w:num w:numId="23">
    <w:abstractNumId w:val="17"/>
  </w:num>
  <w:num w:numId="24">
    <w:abstractNumId w:val="16"/>
  </w:num>
  <w:num w:numId="25">
    <w:abstractNumId w:val="27"/>
  </w:num>
  <w:num w:numId="26">
    <w:abstractNumId w:val="20"/>
  </w:num>
  <w:num w:numId="27">
    <w:abstractNumId w:val="10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6"/>
    <w:rsid w:val="000159D4"/>
    <w:rsid w:val="00067B29"/>
    <w:rsid w:val="00096C16"/>
    <w:rsid w:val="000A0F50"/>
    <w:rsid w:val="00184F23"/>
    <w:rsid w:val="0021542B"/>
    <w:rsid w:val="003360CA"/>
    <w:rsid w:val="00352A66"/>
    <w:rsid w:val="0049285F"/>
    <w:rsid w:val="004938BD"/>
    <w:rsid w:val="005C327B"/>
    <w:rsid w:val="0063117E"/>
    <w:rsid w:val="00712614"/>
    <w:rsid w:val="007234D4"/>
    <w:rsid w:val="00761DC9"/>
    <w:rsid w:val="00780865"/>
    <w:rsid w:val="00945FE9"/>
    <w:rsid w:val="00A0667F"/>
    <w:rsid w:val="00AE3DDA"/>
    <w:rsid w:val="00B15BF4"/>
    <w:rsid w:val="00C01C5A"/>
    <w:rsid w:val="00C85F4A"/>
    <w:rsid w:val="00CA5EEC"/>
    <w:rsid w:val="00D466B3"/>
    <w:rsid w:val="00DB6D39"/>
    <w:rsid w:val="00DB7190"/>
    <w:rsid w:val="00E621EB"/>
    <w:rsid w:val="00EA2C1A"/>
    <w:rsid w:val="00EE5991"/>
    <w:rsid w:val="00F06340"/>
    <w:rsid w:val="00F23AD8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5EEC"/>
    <w:pPr>
      <w:keepNext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2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A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A6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352A6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52A66"/>
    <w:rPr>
      <w:rFonts w:eastAsiaTheme="minorEastAsia"/>
      <w:i/>
      <w:i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352A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4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5F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C1A"/>
  </w:style>
  <w:style w:type="paragraph" w:styleId="Stopka">
    <w:name w:val="footer"/>
    <w:basedOn w:val="Normalny"/>
    <w:link w:val="Stopka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C1A"/>
  </w:style>
  <w:style w:type="character" w:customStyle="1" w:styleId="content">
    <w:name w:val="content"/>
    <w:basedOn w:val="Domylnaczcionkaakapitu"/>
    <w:rsid w:val="0021542B"/>
  </w:style>
  <w:style w:type="character" w:customStyle="1" w:styleId="Nagwek2Znak">
    <w:name w:val="Nagłówek 2 Znak"/>
    <w:basedOn w:val="Domylnaczcionkaakapitu"/>
    <w:link w:val="Nagwek2"/>
    <w:uiPriority w:val="9"/>
    <w:rsid w:val="00CA5EEC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6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6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01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01C5A"/>
    <w:rPr>
      <w:i/>
      <w:iCs/>
      <w:color w:val="808080" w:themeColor="text1" w:themeTint="7F"/>
    </w:rPr>
  </w:style>
  <w:style w:type="character" w:customStyle="1" w:styleId="Nagwek4Znak">
    <w:name w:val="Nagłówek 4 Znak"/>
    <w:basedOn w:val="Domylnaczcionkaakapitu"/>
    <w:link w:val="Nagwek4"/>
    <w:uiPriority w:val="9"/>
    <w:rsid w:val="00E62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5EEC"/>
    <w:pPr>
      <w:keepNext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2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A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A6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352A6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52A66"/>
    <w:rPr>
      <w:rFonts w:eastAsiaTheme="minorEastAsia"/>
      <w:i/>
      <w:i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352A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4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5F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C1A"/>
  </w:style>
  <w:style w:type="paragraph" w:styleId="Stopka">
    <w:name w:val="footer"/>
    <w:basedOn w:val="Normalny"/>
    <w:link w:val="Stopka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C1A"/>
  </w:style>
  <w:style w:type="character" w:customStyle="1" w:styleId="content">
    <w:name w:val="content"/>
    <w:basedOn w:val="Domylnaczcionkaakapitu"/>
    <w:rsid w:val="0021542B"/>
  </w:style>
  <w:style w:type="character" w:customStyle="1" w:styleId="Nagwek2Znak">
    <w:name w:val="Nagłówek 2 Znak"/>
    <w:basedOn w:val="Domylnaczcionkaakapitu"/>
    <w:link w:val="Nagwek2"/>
    <w:uiPriority w:val="9"/>
    <w:rsid w:val="00CA5EEC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6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6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01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01C5A"/>
    <w:rPr>
      <w:i/>
      <w:iCs/>
      <w:color w:val="808080" w:themeColor="text1" w:themeTint="7F"/>
    </w:rPr>
  </w:style>
  <w:style w:type="character" w:customStyle="1" w:styleId="Nagwek4Znak">
    <w:name w:val="Nagłówek 4 Znak"/>
    <w:basedOn w:val="Domylnaczcionkaakapitu"/>
    <w:link w:val="Nagwek4"/>
    <w:uiPriority w:val="9"/>
    <w:rsid w:val="00E62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7E8A-73FE-469A-A6A2-C9B35CE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mwysocka</dc:creator>
  <cp:lastModifiedBy>psosnowski</cp:lastModifiedBy>
  <cp:revision>7</cp:revision>
  <cp:lastPrinted>2016-03-15T10:12:00Z</cp:lastPrinted>
  <dcterms:created xsi:type="dcterms:W3CDTF">2016-03-11T14:21:00Z</dcterms:created>
  <dcterms:modified xsi:type="dcterms:W3CDTF">2016-03-16T12:06:00Z</dcterms:modified>
</cp:coreProperties>
</file>