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Pr="00A42E84" w:rsidRDefault="007D057A" w:rsidP="007D057A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 w:rsidRPr="00A42E84">
        <w:rPr>
          <w:b/>
          <w:sz w:val="28"/>
          <w:szCs w:val="28"/>
        </w:rPr>
        <w:t xml:space="preserve"> – dotyczy wszystkich pakietów</w:t>
      </w:r>
      <w:r w:rsidR="00B8729A" w:rsidRPr="00A42E84">
        <w:rPr>
          <w:b/>
          <w:sz w:val="28"/>
          <w:szCs w:val="28"/>
        </w:rPr>
        <w:t xml:space="preserve"> (od </w:t>
      </w:r>
      <w:r w:rsidR="00C90354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do </w:t>
      </w:r>
      <w:r w:rsidR="00C90354">
        <w:rPr>
          <w:b/>
          <w:sz w:val="28"/>
          <w:szCs w:val="28"/>
        </w:rPr>
        <w:t>części</w:t>
      </w:r>
      <w:r w:rsidR="00B8729A" w:rsidRPr="00A42E84">
        <w:rPr>
          <w:b/>
          <w:sz w:val="28"/>
          <w:szCs w:val="28"/>
        </w:rPr>
        <w:t xml:space="preserve"> nr</w:t>
      </w:r>
      <w:r w:rsidR="0024768D" w:rsidRPr="00A42E84">
        <w:rPr>
          <w:b/>
          <w:sz w:val="28"/>
          <w:szCs w:val="28"/>
        </w:rPr>
        <w:t xml:space="preserve"> </w:t>
      </w:r>
      <w:r w:rsidR="0085355B">
        <w:rPr>
          <w:b/>
          <w:sz w:val="28"/>
          <w:szCs w:val="28"/>
        </w:rPr>
        <w:t>2</w:t>
      </w:r>
      <w:r w:rsidR="00EB1E80">
        <w:rPr>
          <w:b/>
          <w:sz w:val="28"/>
          <w:szCs w:val="28"/>
        </w:rPr>
        <w:t>5</w:t>
      </w:r>
      <w:r w:rsidRPr="00A42E84">
        <w:rPr>
          <w:b/>
          <w:sz w:val="28"/>
          <w:szCs w:val="28"/>
        </w:rPr>
        <w:t>)</w:t>
      </w:r>
    </w:p>
    <w:p w:rsidR="001B1906" w:rsidRPr="00A42E84" w:rsidRDefault="001B1906" w:rsidP="00C90354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</w:p>
    <w:p w:rsidR="001B1906" w:rsidRPr="00546A0B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85355B">
        <w:rPr>
          <w:b/>
        </w:rPr>
        <w:t>2</w:t>
      </w:r>
      <w:r w:rsidR="00EB1E80">
        <w:rPr>
          <w:b/>
        </w:rPr>
        <w:t>5</w:t>
      </w:r>
      <w:r w:rsidR="00E83485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7958E3">
        <w:t xml:space="preserve">wnioskodawców beneficjentów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85355B">
        <w:rPr>
          <w:b/>
        </w:rPr>
        <w:t>EDUKACJA SZKOLNA</w:t>
      </w:r>
      <w:r w:rsidR="00712482" w:rsidRPr="00546A0B">
        <w:rPr>
          <w:b/>
        </w:rPr>
        <w:t xml:space="preserve"> – Akcja 1</w:t>
      </w:r>
      <w:r w:rsidR="00BC72E0" w:rsidRPr="00546A0B">
        <w:rPr>
          <w:b/>
        </w:rPr>
        <w:t xml:space="preserve"> „</w:t>
      </w:r>
      <w:r w:rsidR="00712482" w:rsidRPr="00546A0B">
        <w:rPr>
          <w:b/>
        </w:rPr>
        <w:t>Mobilność</w:t>
      </w:r>
      <w:r w:rsidR="00BC72E0" w:rsidRPr="00546A0B">
        <w:rPr>
          <w:b/>
        </w:rPr>
        <w:t xml:space="preserve"> </w:t>
      </w:r>
      <w:r w:rsidR="009526B9" w:rsidRPr="00546A0B">
        <w:rPr>
          <w:b/>
        </w:rPr>
        <w:t>edukacyjna</w:t>
      </w:r>
      <w:r w:rsidR="00BC72E0" w:rsidRPr="00546A0B">
        <w:rPr>
          <w:b/>
        </w:rPr>
        <w:t>”</w:t>
      </w:r>
      <w:r w:rsidR="00D87BE8" w:rsidRPr="00546A0B">
        <w:rPr>
          <w:b/>
        </w:rPr>
        <w:t xml:space="preserve"> </w:t>
      </w:r>
      <w:r w:rsidR="0024768D" w:rsidRPr="00546A0B">
        <w:rPr>
          <w:b/>
        </w:rPr>
        <w:t xml:space="preserve">oraz Akcja 2 </w:t>
      </w:r>
      <w:r w:rsidR="00BC72E0" w:rsidRPr="00546A0B">
        <w:rPr>
          <w:b/>
        </w:rPr>
        <w:t>„</w:t>
      </w:r>
      <w:r w:rsidR="0024768D" w:rsidRPr="00546A0B">
        <w:rPr>
          <w:b/>
        </w:rPr>
        <w:t>Partnerstwa Strategiczne</w:t>
      </w:r>
      <w:r w:rsidR="00BC72E0" w:rsidRPr="00546A0B">
        <w:rPr>
          <w:b/>
        </w:rPr>
        <w:t>”</w:t>
      </w:r>
      <w:r w:rsidR="004D24FD" w:rsidRPr="00546A0B">
        <w:rPr>
          <w:b/>
        </w:rPr>
        <w:t xml:space="preserve"> w podziale na </w:t>
      </w:r>
      <w:r w:rsidR="00913CD8">
        <w:rPr>
          <w:b/>
        </w:rPr>
        <w:t>części</w:t>
      </w:r>
      <w:r w:rsidR="00B7799D" w:rsidRPr="00546A0B">
        <w:rPr>
          <w:b/>
        </w:rPr>
        <w:t xml:space="preserve"> (od </w:t>
      </w:r>
      <w:r w:rsidR="00913CD8">
        <w:rPr>
          <w:b/>
        </w:rPr>
        <w:t>części</w:t>
      </w:r>
      <w:r w:rsidR="00B7799D" w:rsidRPr="00546A0B">
        <w:rPr>
          <w:b/>
        </w:rPr>
        <w:t xml:space="preserve"> 1 do </w:t>
      </w:r>
      <w:r w:rsidR="00913CD8">
        <w:rPr>
          <w:b/>
        </w:rPr>
        <w:t>części</w:t>
      </w:r>
      <w:r w:rsidR="00B7799D" w:rsidRPr="00546A0B">
        <w:rPr>
          <w:b/>
        </w:rPr>
        <w:t xml:space="preserve"> </w:t>
      </w:r>
      <w:r w:rsidR="0085355B">
        <w:rPr>
          <w:b/>
        </w:rPr>
        <w:t>2</w:t>
      </w:r>
      <w:r w:rsidR="00EB1E80">
        <w:rPr>
          <w:b/>
        </w:rPr>
        <w:t>5</w:t>
      </w:r>
      <w:r w:rsidR="00B31393" w:rsidRPr="00546A0B">
        <w:rPr>
          <w:b/>
        </w:rPr>
        <w:t>)</w:t>
      </w:r>
      <w:r w:rsidRPr="00546A0B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wydanie </w:t>
      </w:r>
      <w:r w:rsidR="0024768D" w:rsidRPr="00A42E84">
        <w:t xml:space="preserve">pisemnej </w:t>
      </w:r>
      <w:r w:rsidRPr="00A42E84">
        <w:t xml:space="preserve">opinii na temat zgodności wniosku o dofinansowanie z celami programu w oparciu o zasady określone w „Przewodniku po programie Erasmus+” oraz w „Przewodniku dla ekspertów”, 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w „Przewodniku po programie Erasmus+”</w:t>
      </w:r>
      <w:r w:rsidR="00A57AA5" w:rsidRPr="00A42E84">
        <w:t>,</w:t>
      </w:r>
      <w:r w:rsidRPr="00A42E84">
        <w:t xml:space="preserve"> </w:t>
      </w:r>
      <w:r w:rsidR="00A57AA5" w:rsidRPr="00A42E84">
        <w:t>w „Przewodniku dla ekspertów”</w:t>
      </w:r>
      <w:r w:rsidRPr="00A42E84">
        <w:t xml:space="preserve"> </w:t>
      </w:r>
      <w:r w:rsidR="00A57AA5" w:rsidRPr="00A42E84">
        <w:t>oraz w ogłoszeniu o naborze wniosków,</w:t>
      </w:r>
    </w:p>
    <w:p w:rsidR="001B1906" w:rsidRPr="00A9036E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konsolidacji oceny tego samego wniosku o dofinansowanie we współpracy i porozumieniu z </w:t>
      </w:r>
      <w:r w:rsidRPr="00A9036E">
        <w:t>drugim ekspertem</w:t>
      </w:r>
      <w:r w:rsidR="00E52D46" w:rsidRPr="00A9036E">
        <w:t>, jeżeli będzie wymagał tego charakter ocenianego wniosku</w:t>
      </w:r>
      <w:r w:rsidRPr="00A9036E">
        <w:t>,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9036E">
        <w:t>przeprowadzenie ponownej analizy</w:t>
      </w:r>
      <w:r w:rsidRPr="00A42E84">
        <w:t xml:space="preserve"> jakościowej wniosku w przypadku złożonych </w:t>
      </w:r>
      <w:r w:rsidR="00A57AA5" w:rsidRPr="00A42E84">
        <w:br/>
      </w:r>
      <w:r w:rsidRPr="00A42E84">
        <w:t xml:space="preserve">i pozytywnie rozpatrzonych przez Zamawiającego </w:t>
      </w:r>
      <w:proofErr w:type="spellStart"/>
      <w:r w:rsidRPr="00A42E84">
        <w:t>odwołań</w:t>
      </w:r>
      <w:proofErr w:type="spellEnd"/>
      <w:r w:rsidRPr="00A42E84">
        <w:t xml:space="preserve"> wnioskodawców, </w:t>
      </w:r>
    </w:p>
    <w:p w:rsidR="001B1906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przeprowadzenie analizy jakościowej wniosku w przypadku dużej rozbieżności </w:t>
      </w:r>
      <w:r w:rsidR="00A57AA5" w:rsidRPr="00A42E84">
        <w:br/>
      </w:r>
      <w:r w:rsidRPr="00A42E84">
        <w:t>w ocenach między dwoma ekspertami</w:t>
      </w:r>
      <w:r w:rsidR="00E52D46" w:rsidRPr="00A42E84">
        <w:t>,</w:t>
      </w:r>
    </w:p>
    <w:p w:rsidR="00894B1B" w:rsidRPr="00A42E84" w:rsidRDefault="001B1906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 xml:space="preserve">wypełnienie </w:t>
      </w:r>
      <w:r w:rsidR="0085355B">
        <w:t xml:space="preserve">i złożenie </w:t>
      </w:r>
      <w:r w:rsidRPr="00A42E84">
        <w:t xml:space="preserve">formularza oceny jakościowej w systemie </w:t>
      </w:r>
      <w:r w:rsidR="00FE7F77" w:rsidRPr="00A42E84">
        <w:t xml:space="preserve">Online </w:t>
      </w:r>
      <w:proofErr w:type="spellStart"/>
      <w:r w:rsidR="00FE7F77" w:rsidRPr="00A42E84">
        <w:t>Expert</w:t>
      </w:r>
      <w:proofErr w:type="spellEnd"/>
      <w:r w:rsidR="00FE7F77" w:rsidRPr="00A42E84">
        <w:t xml:space="preserve"> Evaluation </w:t>
      </w:r>
      <w:proofErr w:type="spellStart"/>
      <w:r w:rsidR="00FE7F77" w:rsidRPr="00A42E84">
        <w:t>Tool</w:t>
      </w:r>
      <w:proofErr w:type="spellEnd"/>
      <w:r w:rsidR="00FE7F77" w:rsidRPr="00A42E84">
        <w:t xml:space="preserve"> (OEET).</w:t>
      </w:r>
    </w:p>
    <w:p w:rsidR="00D815A7" w:rsidRPr="00A42E84" w:rsidRDefault="00D815A7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2341F9" w:rsidRDefault="002341F9" w:rsidP="002341F9">
      <w:pPr>
        <w:spacing w:line="200" w:lineRule="atLeast"/>
        <w:rPr>
          <w:b/>
        </w:rPr>
      </w:pPr>
      <w:r>
        <w:rPr>
          <w:b/>
          <w:bCs/>
        </w:rPr>
        <w:t xml:space="preserve">Planowany termin realizacji zamówienia: </w:t>
      </w:r>
      <w:r>
        <w:rPr>
          <w:b/>
        </w:rPr>
        <w:t xml:space="preserve">od </w:t>
      </w:r>
      <w:r>
        <w:rPr>
          <w:b/>
          <w:bCs/>
        </w:rPr>
        <w:t>podpisania umowy do</w:t>
      </w:r>
      <w:r>
        <w:rPr>
          <w:bCs/>
        </w:rPr>
        <w:t xml:space="preserve"> </w:t>
      </w:r>
      <w:r>
        <w:rPr>
          <w:b/>
          <w:bCs/>
        </w:rPr>
        <w:t>31 grudnia 2016</w:t>
      </w:r>
      <w:r>
        <w:rPr>
          <w:b/>
        </w:rPr>
        <w:t xml:space="preserve"> r</w:t>
      </w:r>
      <w:r>
        <w:t>.</w:t>
      </w:r>
    </w:p>
    <w:p w:rsidR="002341F9" w:rsidRDefault="002341F9" w:rsidP="002341F9">
      <w:pPr>
        <w:spacing w:line="200" w:lineRule="atLeast"/>
      </w:pPr>
      <w:r>
        <w:t>Wykonawca zobowiązany jest do gotowości realizacji zamówienia w terminie wskazanym powyżej.</w:t>
      </w:r>
    </w:p>
    <w:p w:rsidR="002341F9" w:rsidRDefault="002341F9" w:rsidP="002341F9">
      <w:pPr>
        <w:spacing w:line="200" w:lineRule="atLeast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2341F9">
        <w:rPr>
          <w:b/>
          <w:bCs/>
        </w:rPr>
        <w:t>Edukacja szkolna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341F9" w:rsidRDefault="002341F9" w:rsidP="002341F9">
      <w:pPr>
        <w:numPr>
          <w:ilvl w:val="0"/>
          <w:numId w:val="4"/>
        </w:numPr>
        <w:autoSpaceDE w:val="0"/>
        <w:spacing w:line="200" w:lineRule="atLeast"/>
        <w:jc w:val="both"/>
      </w:pPr>
      <w:r>
        <w:t>Ocena wniosków związana jest z terminami składania wniosków do Programu Erasmus+ Edukacja szkolna.</w:t>
      </w:r>
    </w:p>
    <w:p w:rsidR="00B32E0F" w:rsidRPr="00625070" w:rsidRDefault="00B32E0F" w:rsidP="00B32E0F">
      <w:pPr>
        <w:pStyle w:val="Akapitzlist"/>
        <w:numPr>
          <w:ilvl w:val="0"/>
          <w:numId w:val="4"/>
        </w:numPr>
        <w:autoSpaceDE w:val="0"/>
        <w:spacing w:line="200" w:lineRule="atLeast"/>
        <w:jc w:val="both"/>
      </w:pPr>
      <w:r>
        <w:t>Wnioski składane są w następujących terminach: 0</w:t>
      </w:r>
      <w:r w:rsidR="00923FDE">
        <w:t>2</w:t>
      </w:r>
      <w:r>
        <w:t>.0</w:t>
      </w:r>
      <w:r w:rsidR="00923FDE">
        <w:t>2</w:t>
      </w:r>
      <w:r>
        <w:t>.201</w:t>
      </w:r>
      <w:r w:rsidR="00923FDE">
        <w:t>6</w:t>
      </w:r>
      <w:r>
        <w:t xml:space="preserve"> r., 31.03.201</w:t>
      </w:r>
      <w:r w:rsidR="00923FDE">
        <w:t>6</w:t>
      </w:r>
      <w:r>
        <w:t xml:space="preserve"> r</w:t>
      </w:r>
      <w:r w:rsidRPr="00DE7E89">
        <w:t xml:space="preserve">. 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oceny.</w:t>
      </w:r>
    </w:p>
    <w:p w:rsidR="00DE7E89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</w:t>
      </w:r>
      <w:r w:rsidR="00DE7E89" w:rsidRPr="00A42E84">
        <w:t>poza siedzibą Zamawiającego</w:t>
      </w:r>
      <w:r w:rsidR="00DE7E89">
        <w:t>,</w:t>
      </w:r>
      <w:r w:rsidR="00DE7E89" w:rsidRPr="00A42E84">
        <w:t xml:space="preserve"> </w:t>
      </w:r>
      <w:r w:rsidRPr="00A42E84">
        <w:t xml:space="preserve">w narzędziu on-line OEET (Online </w:t>
      </w:r>
      <w:proofErr w:type="spellStart"/>
      <w:r w:rsidRPr="00A42E84">
        <w:t>Expert</w:t>
      </w:r>
      <w:proofErr w:type="spellEnd"/>
      <w:r w:rsidRPr="00A42E84">
        <w:t xml:space="preserve"> Evaluation </w:t>
      </w:r>
      <w:proofErr w:type="spellStart"/>
      <w:r w:rsidRPr="00A42E84">
        <w:t>Tool</w:t>
      </w:r>
      <w:proofErr w:type="spellEnd"/>
      <w:r w:rsidRPr="00A42E84">
        <w:t>) opracowanym przez Komisję Europejską,</w:t>
      </w:r>
      <w:r w:rsidR="00DE7E89">
        <w:t xml:space="preserve"> w następujących terminach:</w:t>
      </w:r>
    </w:p>
    <w:p w:rsidR="00DE7E89" w:rsidRDefault="00DE7E89" w:rsidP="00DE7E89">
      <w:pPr>
        <w:numPr>
          <w:ilvl w:val="1"/>
          <w:numId w:val="4"/>
        </w:numPr>
        <w:autoSpaceDE w:val="0"/>
        <w:spacing w:line="200" w:lineRule="atLeast"/>
        <w:jc w:val="both"/>
      </w:pPr>
      <w:r w:rsidRPr="00DE7E89">
        <w:t xml:space="preserve">dla Akcji 1 </w:t>
      </w:r>
      <w:r w:rsidR="001B1906" w:rsidRPr="00DE7E89">
        <w:t xml:space="preserve">w ciągu </w:t>
      </w:r>
      <w:r w:rsidR="001B1906" w:rsidRPr="00A65194">
        <w:t xml:space="preserve">maksymalnie </w:t>
      </w:r>
      <w:r w:rsidR="000C21C0" w:rsidRPr="00A65194">
        <w:t>21</w:t>
      </w:r>
      <w:r w:rsidR="00C23BBD" w:rsidRPr="00A65194">
        <w:t xml:space="preserve"> </w:t>
      </w:r>
      <w:r w:rsidR="001B1906" w:rsidRPr="00A65194">
        <w:t>dni</w:t>
      </w:r>
      <w:r w:rsidR="001B1906" w:rsidRPr="00A42E84">
        <w:t xml:space="preserve"> kalendarzowych</w:t>
      </w:r>
      <w:r w:rsidR="00586379">
        <w:t xml:space="preserve"> </w:t>
      </w:r>
      <w:r w:rsidRPr="00A42E84">
        <w:t>od dnia udostępnienia wniosków do oceny chyba, że Zamawiający wyrazi zgodę na przedłużenie tego terminu</w:t>
      </w:r>
      <w:r>
        <w:t xml:space="preserve">;  </w:t>
      </w:r>
    </w:p>
    <w:p w:rsidR="00130E7E" w:rsidRPr="00A42E84" w:rsidRDefault="00DE7E89" w:rsidP="00DE7E89">
      <w:pPr>
        <w:numPr>
          <w:ilvl w:val="1"/>
          <w:numId w:val="4"/>
        </w:numPr>
        <w:autoSpaceDE w:val="0"/>
        <w:spacing w:line="200" w:lineRule="atLeast"/>
        <w:jc w:val="both"/>
      </w:pPr>
      <w:r>
        <w:t>dla Akcji 2</w:t>
      </w:r>
      <w:r w:rsidR="00586379">
        <w:t xml:space="preserve"> w ciągu </w:t>
      </w:r>
      <w:r w:rsidR="00586379" w:rsidRPr="00A65194">
        <w:t>maksymalnie 3</w:t>
      </w:r>
      <w:r w:rsidRPr="00A65194">
        <w:t>0</w:t>
      </w:r>
      <w:r w:rsidR="00586379" w:rsidRPr="00A65194">
        <w:t xml:space="preserve"> dni</w:t>
      </w:r>
      <w:r w:rsidR="00586379" w:rsidRPr="00A42E84">
        <w:t xml:space="preserve"> </w:t>
      </w:r>
      <w:r w:rsidR="007566E1">
        <w:t xml:space="preserve">kalendarzowych </w:t>
      </w:r>
      <w:r w:rsidR="001B1906" w:rsidRPr="00A42E84">
        <w:t>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lastRenderedPageBreak/>
        <w:t>Wnioski do oceny złożone przez wnioskodawców programu Erasmus+ oraz formularze oceny jakościowej będą umieszczone w narzędziu on-line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on-line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on-line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online (OEET), w jakim ma być wykonana ocena przy użyciu standardowych formularzy oceny jakości. Dostęp do narzędzia on-line będzie możliwy po wpisaniu indywidualnego loginu i hasła eksperta. Zamawiający zobowiązuje się do zaprezentowania narzędzia on-line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Zamawiający wymaga, aby eksperci oceniający wnioski uczestniczyli w szkoleni</w:t>
      </w:r>
      <w:r w:rsidR="007958E3">
        <w:t>ach</w:t>
      </w:r>
      <w:r w:rsidRPr="00A42E84">
        <w:t xml:space="preserve"> zorganizowany</w:t>
      </w:r>
      <w:r w:rsidR="007958E3">
        <w:t>ch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online do oceny wniosków. </w:t>
      </w:r>
    </w:p>
    <w:p w:rsidR="00C56AE9" w:rsidRDefault="00C56AE9" w:rsidP="00C56AE9">
      <w:pPr>
        <w:pStyle w:val="Akapitzlist"/>
        <w:numPr>
          <w:ilvl w:val="0"/>
          <w:numId w:val="4"/>
        </w:numPr>
        <w:spacing w:line="200" w:lineRule="atLeast"/>
        <w:contextualSpacing/>
        <w:jc w:val="both"/>
      </w:pPr>
      <w:r>
        <w:t xml:space="preserve">Przewidywany termin pierwszego szkolenia zorganizowanego przez Zamawiającego - dotyczącego Akcji 1 Programu Erasmus+ Edukacja </w:t>
      </w:r>
      <w:r w:rsidR="00192001">
        <w:t>szkolna</w:t>
      </w:r>
      <w:r>
        <w:t xml:space="preserve"> - to II połowa lutego 2016</w:t>
      </w:r>
      <w:r w:rsidR="00192001">
        <w:t xml:space="preserve"> r.</w:t>
      </w:r>
      <w:r>
        <w:t xml:space="preserve">, a drugiego szkolenia - dotyczącego Akcji 2 Programu Erasmus+ Edukacja </w:t>
      </w:r>
      <w:r w:rsidR="00192001">
        <w:t>szkolna</w:t>
      </w:r>
      <w:r>
        <w:t xml:space="preserve"> - to II połowa kwietnia 2016</w:t>
      </w:r>
      <w:r w:rsidR="00192001">
        <w:t xml:space="preserve"> r</w:t>
      </w:r>
      <w:r>
        <w:t>. Szkolenia odbędą się w Warszawie. Zamawiający poinformuje ekspertów z wyprzedzeniem, poprzez wysłanie e-maila na adres poczty elektronicznej eksperta, o programie szkolenia, miejscu i terminie. Udział w szkoleniach jest obowiązkowy. 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4D63BA" w:rsidRPr="00A42E84">
        <w:t>szkoleniach, o których</w:t>
      </w:r>
      <w:r w:rsidRPr="00A42E84">
        <w:t xml:space="preserve"> 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B77984" w:rsidRDefault="00B77984" w:rsidP="00B77984">
      <w:pPr>
        <w:spacing w:line="200" w:lineRule="atLeast"/>
        <w:rPr>
          <w:u w:val="single"/>
        </w:rPr>
      </w:pPr>
      <w:bookmarkStart w:id="2" w:name="result_box2"/>
      <w:bookmarkEnd w:id="2"/>
      <w:r>
        <w:rPr>
          <w:b/>
          <w:u w:val="single"/>
        </w:rPr>
        <w:t>Zakres obowiązków i wymagania wobec Eksperta oceniającego wnioski:</w:t>
      </w:r>
    </w:p>
    <w:p w:rsidR="00B77984" w:rsidRDefault="00B77984" w:rsidP="00B77984">
      <w:pPr>
        <w:pStyle w:val="Akapitzlist"/>
        <w:numPr>
          <w:ilvl w:val="0"/>
          <w:numId w:val="24"/>
        </w:numPr>
        <w:spacing w:line="200" w:lineRule="atLeast"/>
        <w:contextualSpacing/>
        <w:jc w:val="both"/>
      </w:pPr>
      <w:r>
        <w:t>Ocena wniosku przez eksperta będzie polegała na następujących czynnościach: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>ekspert będzie zobowiązany do sformułowania komentarza do ocenianego wniosku w odniesieniu do każdego kryterium oceny i z uwzględnieniem aspektów oceny (</w:t>
      </w:r>
      <w:proofErr w:type="spellStart"/>
      <w:r>
        <w:t>podkryteriów</w:t>
      </w:r>
      <w:proofErr w:type="spellEnd"/>
      <w:r>
        <w:t>) w każdym z kryteriów;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>w komentarzu odniesie się wyraźnie do analizowanych elementów opisanych we wniosku o dofinansowanie i uzasadni swoją opinię,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>ekspert przyzna ocenianemu wnioskowi liczbę punktów w każdym z 4 kryteriów oceny, uznając za maksymalną możliwą liczbę punktów w każdym kryterium tę wskazaną w „Przewodniku po programie Erasmus+” i w „</w:t>
      </w:r>
      <w:r>
        <w:rPr>
          <w:i/>
        </w:rPr>
        <w:t xml:space="preserve">Erasmus+ Guide for </w:t>
      </w:r>
      <w:proofErr w:type="spellStart"/>
      <w:r>
        <w:rPr>
          <w:i/>
        </w:rPr>
        <w:t>experts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quality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assessment</w:t>
      </w:r>
      <w:proofErr w:type="spellEnd"/>
      <w:r>
        <w:t>”, przy czym przyznana liczba punktów będzie odpowiednia do jakości wniosku w odniesieniu do danego kryterium;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>komentarze sformułowane dla każdego kryterium oceny muszą odzwierciedlać i uzasadniać ocenę punktową przyznaną przez eksperta (zgodność oceny punktowej z komentarzem na temat spełnienia kryterium oceny);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>na zakończenie oceny ekspert sporządzi ogólną opinię na temat wniosku jako całości wraz ze wskazaniem obszarów do poprawy;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 xml:space="preserve">opinia na temat spełnienia kryteriów jakościowych wniosku o dofinansowanie oraz podsumowanie oceny całościowej muszą być sporządzone w języku, w którym </w:t>
      </w:r>
      <w:r>
        <w:lastRenderedPageBreak/>
        <w:t>wniosek został złożony (w konkursie 2016 Narodowa Agencja ogranicza liczbę języków, w których można złożyć wniosek do języka polskiego i angielskiego);</w:t>
      </w:r>
    </w:p>
    <w:p w:rsidR="00B77984" w:rsidRDefault="00B77984" w:rsidP="00B77984">
      <w:pPr>
        <w:numPr>
          <w:ilvl w:val="1"/>
          <w:numId w:val="23"/>
        </w:numPr>
        <w:spacing w:line="200" w:lineRule="atLeast"/>
        <w:jc w:val="both"/>
      </w:pPr>
      <w:r>
        <w:t xml:space="preserve">ekspert wypełni </w:t>
      </w:r>
      <w:r w:rsidR="00280A45">
        <w:t xml:space="preserve">i złoży </w:t>
      </w:r>
      <w:r>
        <w:t xml:space="preserve">formularz oceny jakościowej w systemie </w:t>
      </w:r>
      <w:r>
        <w:rPr>
          <w:i/>
        </w:rPr>
        <w:t xml:space="preserve">Online </w:t>
      </w:r>
      <w:proofErr w:type="spellStart"/>
      <w:r>
        <w:rPr>
          <w:i/>
        </w:rPr>
        <w:t>Expert</w:t>
      </w:r>
      <w:proofErr w:type="spellEnd"/>
      <w:r>
        <w:rPr>
          <w:i/>
        </w:rPr>
        <w:t xml:space="preserve"> Evaluation </w:t>
      </w:r>
      <w:proofErr w:type="spellStart"/>
      <w:r>
        <w:rPr>
          <w:i/>
        </w:rPr>
        <w:t>Tool</w:t>
      </w:r>
      <w:proofErr w:type="spellEnd"/>
      <w:r>
        <w:t xml:space="preserve"> (OEET); </w:t>
      </w:r>
    </w:p>
    <w:p w:rsidR="00280A45" w:rsidRDefault="00280A45" w:rsidP="00B77984">
      <w:pPr>
        <w:numPr>
          <w:ilvl w:val="1"/>
          <w:numId w:val="23"/>
        </w:numPr>
        <w:spacing w:line="200" w:lineRule="atLeast"/>
        <w:jc w:val="both"/>
      </w:pPr>
      <w:r>
        <w:t xml:space="preserve">na prośbę pracownika Zamawiającego - uzupełni swoją pierwotnie wyrażoną pisemną opinię o wniosku, w przypadku gdy opinia ta była niekompletna lub niewystarczająca, a szczególnie w przypadku </w:t>
      </w:r>
      <w:proofErr w:type="spellStart"/>
      <w:r>
        <w:t>odwołań</w:t>
      </w:r>
      <w:proofErr w:type="spellEnd"/>
      <w:r>
        <w:t xml:space="preserve"> złożonych przez wnioskodawców do Zamawiającego.</w:t>
      </w:r>
    </w:p>
    <w:p w:rsidR="001B1906" w:rsidRPr="00A42E84" w:rsidRDefault="001B1906" w:rsidP="00B77984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Zamawiający informuje, że ocena jakościowa jest istotnym elementem w procedurze wyboru wniosków o dofinansowanie złożonych do programu Erasmus+. Na podstawie oceny jakościowej ekspertów, układana jest lista rankingowa,</w:t>
      </w:r>
      <w:bookmarkStart w:id="3" w:name="result_box3"/>
      <w:bookmarkEnd w:id="3"/>
      <w:r w:rsidRPr="00A42E84">
        <w:t xml:space="preserve"> która służy jako podstawa dla Narodowej Agencji do podjęcia decyzji o udzieleniu dofinansowania. W oparciu o opinię i komentarze ekspertów Narodowa Agencja przekazuje informację zwrotną wnioskodawcom na temat jakości ich wniosków.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5"/>
      <w:bookmarkEnd w:id="4"/>
      <w:r w:rsidRPr="00A42E84">
        <w:t>Eksperci są zobowiązani do przeprowadzenia oceny zgodnie z najwyższymi standardami zgodnie z wytycznymi określonymi w „Przewodniku dla ekspertów”, „Przewodniku po programie Erasmus+” oraz innymi dokumentami wymaganymi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5" w:name="result_box8"/>
      <w:bookmarkEnd w:id="5"/>
      <w:r w:rsidRPr="00A42E84">
        <w:t xml:space="preserve">Zamawiający wymaga, aby ekspert dokładnie przeczytał cały wniosek o dofinansowanie przed wypełnieniem formularza oceny jakości. Zamawiający zaleca, aby ekspert przeczytał kilka </w:t>
      </w:r>
      <w:r w:rsidR="00FD2FD3">
        <w:t>wniosków</w:t>
      </w:r>
      <w:r w:rsidRPr="00A42E84">
        <w:t xml:space="preserve"> w całości przed przystąpieniem do oceny danego wniosku. 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6" w:name="result_box9"/>
      <w:bookmarkEnd w:id="6"/>
      <w:r w:rsidRPr="00A42E84">
        <w:t>Przed rozpoczęciem oceny wniosków, Zamawiający wymaga, aby ekspert zapoznał się z treścią „Przewodnika po programie Erasmus+”</w:t>
      </w:r>
      <w:r w:rsidR="008C02E7" w:rsidRPr="00A42E84">
        <w:t xml:space="preserve"> oraz</w:t>
      </w:r>
      <w:r w:rsidRPr="00A42E84">
        <w:t xml:space="preserve"> zdobył dogłębną wiedzę o danej akcji programu, jej celach i priorytetach, które mają zastosowanie dla sektora </w:t>
      </w:r>
      <w:r w:rsidR="00FD2FD3">
        <w:t>Edukacja szkolna</w:t>
      </w:r>
      <w:r w:rsidR="008C0575">
        <w:t>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 xml:space="preserve"> Zamawiający wymaga, aby ekspert potrafił zrozumieć kryteria oceny jakościowej, poznał zawartość i strukturę formularza wniosku o dofinansowanie oraz zapoznał się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 na przejrzystość, spójność i odpowiedni poziom szczegółowości w zakresie sporządzanych opinii na temat oceny jakościowej wniosków przekazanych do oceny przez Zamawiającego.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(jeżeli będzie wymagał tego charakter wniosku)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Zgodnie z zasadami programu niezbędne będzie wykonanie konsolidacji (</w:t>
      </w:r>
      <w:proofErr w:type="spellStart"/>
      <w:r w:rsidRPr="00A42E84">
        <w:t>uwspólnienia</w:t>
      </w:r>
      <w:proofErr w:type="spellEnd"/>
      <w:r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</w:t>
      </w:r>
      <w:r w:rsidR="00E15EA3">
        <w:t xml:space="preserve">) oceniających ten sam wniosek </w:t>
      </w:r>
      <w:r w:rsidRPr="00A42E84">
        <w:t>wspóln</w:t>
      </w:r>
      <w:r w:rsidR="00E15EA3">
        <w:t>ej</w:t>
      </w:r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Dowody poświadczające dokonanie konsolidacji oceny jakościowej między dwoma ekspertami będą przekazane Zamawiającemu w formie ustalonej przez Zamawiającego.</w:t>
      </w:r>
    </w:p>
    <w:p w:rsidR="00FD2FD3" w:rsidRDefault="00FD2FD3" w:rsidP="00FD2FD3">
      <w:pPr>
        <w:numPr>
          <w:ilvl w:val="1"/>
          <w:numId w:val="24"/>
        </w:numPr>
        <w:spacing w:line="200" w:lineRule="atLeast"/>
        <w:jc w:val="both"/>
      </w:pPr>
      <w:r>
        <w:lastRenderedPageBreak/>
        <w:t>Dla każdego wniosku ocenianego przez dwóch ekspertów funkcję eksperta wiodącego, odpowiedzialnego za uwspólnianie (konsolidację) ocen i opinii/komentarzy, wyznaczy Zamawiający.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>Zasady dotyczące konsolidacji oceny punktowej i opisowej Zamawiający przedstawi podczas szkolenia przed oceną wniosków w oparciu o wymogi Komisji Europejskiej przewidziane dla tego zadania.</w:t>
      </w:r>
    </w:p>
    <w:p w:rsidR="001B1906" w:rsidRPr="00A42E84" w:rsidRDefault="00BA11E5" w:rsidP="000C2BCC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w wysokości </w:t>
      </w:r>
      <w:r w:rsidR="00564E59" w:rsidRPr="00E15EA3">
        <w:rPr>
          <w:b/>
        </w:rPr>
        <w:t>5</w:t>
      </w:r>
      <w:r w:rsidRPr="00E15EA3">
        <w:rPr>
          <w:b/>
        </w:rPr>
        <w:t>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planowanymi działaniami lub zawyżone w porównaniu do planowanych działań i rezultatów), </w:t>
      </w:r>
      <w:r w:rsidR="00521CE9">
        <w:t xml:space="preserve">to </w:t>
      </w:r>
      <w:r w:rsidRPr="00A42E84">
        <w:t xml:space="preserve">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</w:pPr>
      <w:r w:rsidRPr="00A42E84">
        <w:t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</w:t>
      </w:r>
      <w:r w:rsidR="00B32E0F"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</w:t>
      </w:r>
      <w:r w:rsidR="007B1E01" w:rsidRPr="00A42E84">
        <w:br/>
      </w:r>
      <w:r w:rsidRPr="00A42E84">
        <w:t>z wnioskodawcami i beneficjentami programu Erasmus+</w:t>
      </w:r>
      <w:r w:rsidR="00FB297B">
        <w:t xml:space="preserve"> Edukacja szkolna</w:t>
      </w:r>
      <w:r w:rsidRPr="00A42E84">
        <w:t xml:space="preserve"> stosunkiem osobistym lub służbowym takiego rodzaju, który mógłby wywołać wątpliwości, co do bezstronności przeprowadzonych czynności. </w:t>
      </w:r>
    </w:p>
    <w:p w:rsidR="00841F80" w:rsidRPr="00A42E84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</w:t>
      </w:r>
      <w:r w:rsidR="00F4517E" w:rsidRPr="00A42E84">
        <w:t>ert</w:t>
      </w:r>
      <w:r w:rsidRPr="00A42E84">
        <w:t xml:space="preserve"> </w:t>
      </w:r>
      <w:r w:rsidRPr="00A42E84">
        <w:rPr>
          <w:bCs/>
        </w:rPr>
        <w:t>nie</w:t>
      </w:r>
      <w:r w:rsidR="00F4517E" w:rsidRPr="00A42E84">
        <w:t xml:space="preserve"> może</w:t>
      </w:r>
      <w:r w:rsidRPr="00A42E84">
        <w:t xml:space="preserve"> </w:t>
      </w:r>
      <w:r w:rsidR="00BA11E5">
        <w:t xml:space="preserve">przygotowywać samodzielnie ani uczestniczyć w przygotowaniu wniosku, jak również  </w:t>
      </w:r>
      <w:r w:rsidRPr="00A42E84">
        <w:t xml:space="preserve">składać w swoim imieniu lub w imieniu </w:t>
      </w:r>
      <w:r w:rsidR="00F4517E" w:rsidRPr="00A42E84">
        <w:t>instytucji, którą reprezentuje</w:t>
      </w:r>
      <w:r w:rsidRPr="00A42E84">
        <w:t xml:space="preserve"> wniosków o dofinansowanie do Programu Erasmus+</w:t>
      </w:r>
      <w:r w:rsidR="00886FF4">
        <w:t xml:space="preserve"> </w:t>
      </w:r>
      <w:r w:rsidR="00FB297B">
        <w:t>Edukacja szkolna</w:t>
      </w:r>
      <w:r w:rsidR="00886FF4" w:rsidRPr="00A42E84">
        <w:t xml:space="preserve"> </w:t>
      </w:r>
      <w:r w:rsidRPr="00A42E84">
        <w:t>w okresie związania umową z Zamawiającym.</w:t>
      </w:r>
    </w:p>
    <w:p w:rsidR="001B1906" w:rsidRPr="00B83275" w:rsidRDefault="001B1906" w:rsidP="00B83275">
      <w:pPr>
        <w:numPr>
          <w:ilvl w:val="0"/>
          <w:numId w:val="12"/>
        </w:numPr>
        <w:autoSpaceDE w:val="0"/>
        <w:spacing w:line="200" w:lineRule="atLeast"/>
        <w:jc w:val="both"/>
      </w:pPr>
      <w:r w:rsidRPr="00B83275">
        <w:t>Przed przystąpieniem do realizacji Zamówienia (tj. przed przekazaniem przez Zamawiającego</w:t>
      </w:r>
      <w:r w:rsidRPr="00A42E84">
        <w:t xml:space="preserve"> jakiejkolwiek dokumentacji projektowej/programowej) eksperci są zobowiązani do podpisania </w:t>
      </w:r>
      <w:r w:rsidRPr="00B91D14">
        <w:rPr>
          <w:b/>
          <w:i/>
        </w:rPr>
        <w:t>Deklaracji w sprawie zapobiegania konfliktom interesów i ujawniania informacji</w:t>
      </w:r>
      <w:r w:rsidRPr="00A42E84">
        <w:t xml:space="preserve"> zgodnie z wzorem </w:t>
      </w:r>
      <w:r w:rsidRPr="009C208A">
        <w:t>stanowiącym Załącznik_nr_</w:t>
      </w:r>
      <w:r w:rsidR="009C208A" w:rsidRPr="009C208A">
        <w:t>7</w:t>
      </w:r>
      <w:r w:rsidRPr="009C208A">
        <w:t>_do_</w:t>
      </w:r>
      <w:r w:rsidR="00FB297B" w:rsidRPr="009C208A">
        <w:t>SIWZ</w:t>
      </w:r>
      <w:r w:rsidRPr="009C208A">
        <w:t>.</w:t>
      </w:r>
      <w:r w:rsidRPr="00B83275">
        <w:t xml:space="preserve">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jest zobowiązany do przestrzegania  poufności informacji uzyskanej podczas całego procesu selekcji oraz oceny wniosków). Ekspert nie może być osobiście zaangażowany w działania, propozycje lub projekty, do których odnoszą się przydzielone mu zadania. Jeżeli taka sytuacja zaistniałaby, ekspert będzie zobowiązany do bezzwłocznego poinformowania o tym Zamawiającego. Ekspert nie może być zatrudniony w organizacji składającej wniosek, jednakże, w przypadku bardzo dużych organizacji 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lastRenderedPageBreak/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i programowej przekazanej mu do oceny za pośrednictwem systemu on-line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jest zobowiązany do bezpiecznego przechowywania powierzonej mu dokumentacji oraz zapobiegania dostępu do narzędzia on-line i otrzymanej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Zamawiający będzie monitorował postępy w przeprowadzaniu oceny jakościowej oraz monitorował jakość opinii dostępnych w narzędziu on-line. Zamawiający może wymagać od eksperta dokonania zmiany oceny, jeśli nie spełnia obowiązujących norm i standardów jakości zgodnych w wymogami programu dla ekspertów.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zawarta w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Pr="00A42E84">
        <w:t>na szkoleniach przewidzianych i obowiązkowych dla ekspertów</w:t>
      </w:r>
      <w:r w:rsidR="00F51C4E" w:rsidRPr="00A42E84">
        <w:br/>
      </w:r>
      <w:r w:rsidRPr="00A42E84">
        <w:t xml:space="preserve">o których mowa </w:t>
      </w:r>
      <w:r w:rsidR="00FB297B">
        <w:t>w niniejszym dokumencie</w:t>
      </w:r>
      <w:r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Za wykonanie Zamówienia ekspert otrzyma wynagrodzenie na podstawie umowy w wysokości zaoferowanej w swojej ofercie. Wynagrodzenie to będzie stanowić iloczyn ceny brutto za wykonanie oceny 1 (jednego) wniosku</w:t>
      </w:r>
      <w:r w:rsidR="00735298">
        <w:t xml:space="preserve"> danego typu</w:t>
      </w:r>
      <w:r w:rsidRPr="00A42E84">
        <w:t xml:space="preserve"> oraz </w:t>
      </w:r>
      <w:r w:rsidR="00574C85" w:rsidRPr="00A42E84">
        <w:t xml:space="preserve">liczby </w:t>
      </w:r>
      <w:r w:rsidRPr="00A42E84">
        <w:t xml:space="preserve">wniosków podlegających ocenie merytorycznej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zapewni wsparcie ekspertom zaangażowanym do oceny jakościowej wniosków o dofinansowanie w zakresie kwestii merytorycznych oraz technicznych związanych z procesem oceny poprzez wskazanie osób kontaktowych ze strony zespołu Erasmus+ </w:t>
      </w:r>
      <w:r w:rsidR="003F26F4">
        <w:t>Edukacja szkolna</w:t>
      </w:r>
      <w:r w:rsidR="00521CE9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735298" w:rsidRPr="00AB2FD3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  <w:rPr>
          <w:u w:val="single"/>
        </w:rPr>
      </w:pPr>
      <w:r w:rsidRPr="00AB2FD3">
        <w:rPr>
          <w:u w:val="single"/>
        </w:rPr>
        <w:t>Minimalna liczba wniosków przekazanych do oceny</w:t>
      </w:r>
      <w:r w:rsidR="00735298" w:rsidRPr="00AB2FD3">
        <w:rPr>
          <w:u w:val="single"/>
        </w:rPr>
        <w:t xml:space="preserve"> dla każdego eksperta</w:t>
      </w:r>
      <w:r w:rsidRPr="00AB2FD3">
        <w:rPr>
          <w:u w:val="single"/>
        </w:rPr>
        <w:t xml:space="preserve">: </w:t>
      </w:r>
      <w:r w:rsidRPr="00AB2FD3">
        <w:rPr>
          <w:b/>
          <w:u w:val="single"/>
        </w:rPr>
        <w:t>1 wnios</w:t>
      </w:r>
      <w:r w:rsidR="00735298" w:rsidRPr="00AB2FD3">
        <w:rPr>
          <w:b/>
          <w:u w:val="single"/>
        </w:rPr>
        <w:t>e</w:t>
      </w:r>
      <w:r w:rsidR="00B32E0F" w:rsidRPr="00AB2FD3">
        <w:rPr>
          <w:b/>
          <w:u w:val="single"/>
        </w:rPr>
        <w:t>k</w:t>
      </w:r>
      <w:r w:rsidRPr="00AB2FD3">
        <w:rPr>
          <w:b/>
          <w:u w:val="single"/>
        </w:rPr>
        <w:t>.</w:t>
      </w:r>
      <w:r w:rsidR="00735298" w:rsidRPr="00AB2FD3">
        <w:rPr>
          <w:b/>
          <w:u w:val="single"/>
        </w:rPr>
        <w:t xml:space="preserve"> </w:t>
      </w:r>
      <w:r w:rsidR="00735298" w:rsidRPr="00AB2FD3">
        <w:t>Zama</w:t>
      </w:r>
      <w:bookmarkStart w:id="7" w:name="_GoBack"/>
      <w:bookmarkEnd w:id="7"/>
      <w:r w:rsidR="00735298" w:rsidRPr="00AB2FD3">
        <w:t>wiający zastrzega, że w przypadku dużej liczby złożonych wniosków, Zamawiający może zobowiązać eksperta do oceny nie mniej niż 20 wniosków w każdej akcji oddzielnie.</w:t>
      </w:r>
    </w:p>
    <w:p w:rsidR="00735298" w:rsidRPr="00735298" w:rsidRDefault="00735298" w:rsidP="00735298">
      <w:pPr>
        <w:autoSpaceDE w:val="0"/>
        <w:spacing w:line="200" w:lineRule="atLeast"/>
        <w:ind w:left="360"/>
        <w:jc w:val="both"/>
        <w:rPr>
          <w:u w:val="single"/>
        </w:rPr>
      </w:pPr>
    </w:p>
    <w:p w:rsidR="00B024A5" w:rsidRDefault="00B024A5" w:rsidP="00B024A5">
      <w:pPr>
        <w:autoSpaceDE w:val="0"/>
        <w:spacing w:line="200" w:lineRule="atLeast"/>
        <w:rPr>
          <w:b/>
          <w:u w:val="single"/>
        </w:rPr>
      </w:pPr>
      <w:r>
        <w:rPr>
          <w:b/>
          <w:u w:val="single"/>
        </w:rPr>
        <w:t>Informacje na temat maksymalnych stawek za przeprowadzenie oceny jakościowej</w:t>
      </w:r>
      <w:r>
        <w:rPr>
          <w:u w:val="single"/>
        </w:rPr>
        <w:t xml:space="preserve"> </w:t>
      </w:r>
      <w:r>
        <w:rPr>
          <w:b/>
          <w:u w:val="single"/>
        </w:rPr>
        <w:t>jednego wniosku złożonego w konkursie  do programu Erasmus+ Edukacja szkolna w roku 2016:</w:t>
      </w:r>
    </w:p>
    <w:p w:rsidR="001B1906" w:rsidRPr="00B32E0F" w:rsidRDefault="001B1906" w:rsidP="00B024A5">
      <w:pPr>
        <w:autoSpaceDE w:val="0"/>
        <w:spacing w:line="200" w:lineRule="atLeast"/>
        <w:ind w:left="360"/>
        <w:jc w:val="both"/>
        <w:rPr>
          <w:u w:val="single"/>
        </w:rPr>
      </w:pPr>
    </w:p>
    <w:p w:rsidR="00B95F26" w:rsidRPr="00A42E84" w:rsidRDefault="00BA11E5" w:rsidP="00B95F26">
      <w:pPr>
        <w:numPr>
          <w:ilvl w:val="0"/>
          <w:numId w:val="2"/>
        </w:numPr>
        <w:spacing w:line="200" w:lineRule="atLeast"/>
        <w:jc w:val="both"/>
      </w:pPr>
      <w:r w:rsidRPr="000C2BCC">
        <w:rPr>
          <w:b/>
        </w:rPr>
        <w:t xml:space="preserve">Maksymalnie </w:t>
      </w:r>
      <w:r w:rsidR="00A42E84" w:rsidRPr="004A267D">
        <w:rPr>
          <w:b/>
        </w:rPr>
        <w:t xml:space="preserve">180,00 </w:t>
      </w:r>
      <w:r w:rsidR="00B95F26" w:rsidRPr="004A267D">
        <w:rPr>
          <w:b/>
        </w:rPr>
        <w:t>zł brutto</w:t>
      </w:r>
      <w:r w:rsidR="00B95F26" w:rsidRPr="004A267D">
        <w:t xml:space="preserve"> za</w:t>
      </w:r>
      <w:r w:rsidR="00B95F26" w:rsidRPr="00A42E84">
        <w:t xml:space="preserve">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edukacy</w:t>
      </w:r>
      <w:r w:rsidR="00B32E0F">
        <w:t>j</w:t>
      </w:r>
      <w:r w:rsidR="00521CE9">
        <w:t>na</w:t>
      </w:r>
      <w:r w:rsidR="00B32E0F">
        <w:t>”</w:t>
      </w:r>
      <w:r w:rsidR="00B95F26" w:rsidRPr="00A42E84">
        <w:t xml:space="preserve"> z wnioskowanym dofinansowaniem do 60 tys. </w:t>
      </w:r>
      <w:r w:rsidR="000C2BCC" w:rsidRPr="00A42E84">
        <w:t>E</w:t>
      </w:r>
      <w:r w:rsidR="00B95F26" w:rsidRPr="00A42E84">
        <w:t>uro</w:t>
      </w:r>
      <w:r w:rsidR="00B024A5">
        <w:t xml:space="preserve"> włącznie</w:t>
      </w:r>
      <w:r w:rsidR="000C2BCC">
        <w:t>.</w:t>
      </w:r>
    </w:p>
    <w:p w:rsidR="00B95F26" w:rsidRDefault="00BA11E5" w:rsidP="00B95F26">
      <w:pPr>
        <w:numPr>
          <w:ilvl w:val="0"/>
          <w:numId w:val="2"/>
        </w:numPr>
        <w:spacing w:line="200" w:lineRule="atLeast"/>
        <w:jc w:val="both"/>
      </w:pPr>
      <w:r w:rsidRPr="004A267D">
        <w:rPr>
          <w:b/>
        </w:rPr>
        <w:t xml:space="preserve">Maksymalnie </w:t>
      </w:r>
      <w:r w:rsidR="00A42E84" w:rsidRPr="004A267D">
        <w:rPr>
          <w:b/>
        </w:rPr>
        <w:t xml:space="preserve">250,00 </w:t>
      </w:r>
      <w:r w:rsidR="00B95F26" w:rsidRPr="004A267D">
        <w:rPr>
          <w:b/>
        </w:rPr>
        <w:t>zł brutto</w:t>
      </w:r>
      <w:r w:rsidR="00B95F26" w:rsidRPr="00A42E84">
        <w:t xml:space="preserve"> za ocenę wniosku złożonego do Akcji 1 </w:t>
      </w:r>
      <w:r w:rsidR="00B32E0F">
        <w:t>„</w:t>
      </w:r>
      <w:r w:rsidR="00B95F26" w:rsidRPr="00A42E84">
        <w:t>Mobilność</w:t>
      </w:r>
      <w:r w:rsidR="00521CE9">
        <w:t xml:space="preserve"> edukacyjna</w:t>
      </w:r>
      <w:r w:rsidR="00B32E0F">
        <w:t>”</w:t>
      </w:r>
      <w:r w:rsidR="00B95F26" w:rsidRPr="00A42E84">
        <w:t xml:space="preserve"> z wnioskowanym dofina</w:t>
      </w:r>
      <w:r w:rsidR="000C2BCC">
        <w:t>nsowaniem  powyżej 60 tys. Euro.</w:t>
      </w:r>
    </w:p>
    <w:p w:rsidR="001B1906" w:rsidRPr="00A42E84" w:rsidRDefault="00BA11E5" w:rsidP="000C2BCC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4A267D">
        <w:rPr>
          <w:b/>
        </w:rPr>
        <w:t>250</w:t>
      </w:r>
      <w:r w:rsidR="00A42E84" w:rsidRPr="004A267D">
        <w:rPr>
          <w:b/>
        </w:rPr>
        <w:t>,00</w:t>
      </w:r>
      <w:r w:rsidR="001B1906" w:rsidRPr="004A267D">
        <w:rPr>
          <w:b/>
        </w:rPr>
        <w:t xml:space="preserve"> zł brutto</w:t>
      </w:r>
      <w:r w:rsidR="001B1906" w:rsidRPr="004A267D">
        <w:t xml:space="preserve"> </w:t>
      </w:r>
      <w:r w:rsidRPr="004A267D">
        <w:t>za</w:t>
      </w:r>
      <w:r w:rsidRPr="00A42E84">
        <w:t xml:space="preserve"> ocenę wniosku złożonego do Akcji 2 (Partnerstwa Strategiczne) z wnioskowanym dofinansowaniem do 60 tys. </w:t>
      </w:r>
      <w:r w:rsidR="00BC72E0" w:rsidRPr="00A42E84">
        <w:t>E</w:t>
      </w:r>
      <w:r w:rsidRPr="00A42E84">
        <w:t>uro</w:t>
      </w:r>
      <w:r w:rsidR="00B024A5">
        <w:t xml:space="preserve"> włącznie</w:t>
      </w:r>
      <w:r w:rsidR="00BC72E0">
        <w:t>.</w:t>
      </w:r>
    </w:p>
    <w:p w:rsidR="001B1906" w:rsidRPr="00A42E84" w:rsidRDefault="00BA11E5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</w:t>
      </w:r>
      <w:r w:rsidRPr="00BA11E5">
        <w:rPr>
          <w:b/>
        </w:rPr>
        <w:t xml:space="preserve"> </w:t>
      </w:r>
      <w:r w:rsidR="001B1906" w:rsidRPr="004A267D">
        <w:rPr>
          <w:b/>
        </w:rPr>
        <w:t>3</w:t>
      </w:r>
      <w:r w:rsidR="00B024A5">
        <w:rPr>
          <w:b/>
        </w:rPr>
        <w:t>0</w:t>
      </w:r>
      <w:r w:rsidR="001B1906" w:rsidRPr="004A267D">
        <w:rPr>
          <w:b/>
        </w:rPr>
        <w:t>0</w:t>
      </w:r>
      <w:r w:rsidR="00A42E84" w:rsidRPr="004A267D">
        <w:rPr>
          <w:b/>
        </w:rPr>
        <w:t>,00</w:t>
      </w:r>
      <w:r w:rsidR="001B1906" w:rsidRPr="004A267D">
        <w:rPr>
          <w:b/>
        </w:rPr>
        <w:t xml:space="preserve"> zł brutto</w:t>
      </w:r>
      <w:r w:rsidR="001B1906" w:rsidRPr="004A267D">
        <w:t xml:space="preserve"> za</w:t>
      </w:r>
      <w:r w:rsidR="001B1906" w:rsidRPr="00A42E84">
        <w:t xml:space="preserve"> ocenę wniosku złożonego do Akcji 2 (Partnerstwa Strategiczne) z wnioskowanym dofinansowaniem powyżej </w:t>
      </w:r>
      <w:r w:rsidR="00BC72E0">
        <w:t>60 tys. Euro.</w:t>
      </w:r>
      <w:r>
        <w:t xml:space="preserve"> </w:t>
      </w:r>
    </w:p>
    <w:p w:rsidR="002911DE" w:rsidRDefault="002911DE" w:rsidP="002911DE">
      <w:pPr>
        <w:widowControl w:val="0"/>
        <w:spacing w:line="200" w:lineRule="atLeast"/>
        <w:jc w:val="both"/>
        <w:rPr>
          <w:b/>
          <w:bCs/>
        </w:rPr>
      </w:pPr>
      <w:bookmarkStart w:id="8" w:name="result_box21"/>
      <w:bookmarkStart w:id="9" w:name="result_box51"/>
      <w:bookmarkStart w:id="10" w:name="result_box81"/>
      <w:bookmarkEnd w:id="8"/>
      <w:bookmarkEnd w:id="9"/>
      <w:bookmarkEnd w:id="10"/>
    </w:p>
    <w:p w:rsidR="00E21C18" w:rsidRDefault="00E21C18" w:rsidP="002A132B">
      <w:pPr>
        <w:widowControl w:val="0"/>
        <w:suppressAutoHyphens w:val="0"/>
        <w:adjustRightInd w:val="0"/>
        <w:jc w:val="both"/>
        <w:textAlignment w:val="baseline"/>
      </w:pPr>
    </w:p>
    <w:sectPr w:rsidR="00E21C18" w:rsidSect="00C61C0D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14" w:rsidRDefault="00B91D14">
      <w:r>
        <w:separator/>
      </w:r>
    </w:p>
  </w:endnote>
  <w:endnote w:type="continuationSeparator" w:id="0">
    <w:p w:rsidR="00B91D14" w:rsidRDefault="00B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71248"/>
      <w:docPartObj>
        <w:docPartGallery w:val="Page Numbers (Bottom of Page)"/>
        <w:docPartUnique/>
      </w:docPartObj>
    </w:sdtPr>
    <w:sdtEndPr/>
    <w:sdtContent>
      <w:p w:rsidR="00B91D14" w:rsidRPr="003864A3" w:rsidRDefault="00FF43C0">
        <w:pPr>
          <w:pStyle w:val="Stopka"/>
          <w:jc w:val="right"/>
          <w:rPr>
            <w:sz w:val="20"/>
            <w:szCs w:val="20"/>
          </w:rPr>
        </w:pPr>
        <w:r w:rsidRPr="003864A3">
          <w:rPr>
            <w:sz w:val="20"/>
            <w:szCs w:val="20"/>
          </w:rPr>
          <w:fldChar w:fldCharType="begin"/>
        </w:r>
        <w:r w:rsidR="00B91D14" w:rsidRPr="003864A3">
          <w:rPr>
            <w:sz w:val="20"/>
            <w:szCs w:val="20"/>
          </w:rPr>
          <w:instrText xml:space="preserve"> PAGE   \* MERGEFORMAT </w:instrText>
        </w:r>
        <w:r w:rsidRPr="003864A3">
          <w:rPr>
            <w:sz w:val="20"/>
            <w:szCs w:val="20"/>
          </w:rPr>
          <w:fldChar w:fldCharType="separate"/>
        </w:r>
        <w:r w:rsidR="003F26F4">
          <w:rPr>
            <w:noProof/>
            <w:sz w:val="20"/>
            <w:szCs w:val="20"/>
          </w:rPr>
          <w:t>2</w:t>
        </w:r>
        <w:r w:rsidRPr="003864A3">
          <w:rPr>
            <w:sz w:val="20"/>
            <w:szCs w:val="20"/>
          </w:rPr>
          <w:fldChar w:fldCharType="end"/>
        </w:r>
      </w:p>
    </w:sdtContent>
  </w:sdt>
  <w:p w:rsidR="00B91D14" w:rsidRDefault="00B91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14" w:rsidRDefault="00B91D14">
      <w:r>
        <w:separator/>
      </w:r>
    </w:p>
  </w:footnote>
  <w:footnote w:type="continuationSeparator" w:id="0">
    <w:p w:rsidR="00B91D14" w:rsidRDefault="00B9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14" w:rsidRDefault="00C90354" w:rsidP="00C90354">
    <w:pPr>
      <w:pStyle w:val="Nagwek"/>
    </w:pPr>
    <w:r>
      <w:t>Numer postępowania ZP-2/FRSE/2016                                                Załącznik nr 1 do SIWZ</w:t>
    </w:r>
  </w:p>
  <w:p w:rsidR="00B91D14" w:rsidRDefault="00B91D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571AE4"/>
    <w:multiLevelType w:val="hybridMultilevel"/>
    <w:tmpl w:val="EDCC4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2572CF"/>
    <w:multiLevelType w:val="multilevel"/>
    <w:tmpl w:val="60AE916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4C33A9"/>
    <w:multiLevelType w:val="multilevel"/>
    <w:tmpl w:val="25F47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2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9">
    <w:nsid w:val="5B312605"/>
    <w:multiLevelType w:val="hybridMultilevel"/>
    <w:tmpl w:val="D4DE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27617D"/>
    <w:multiLevelType w:val="multilevel"/>
    <w:tmpl w:val="7EEEE1B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4"/>
  </w:num>
  <w:num w:numId="12">
    <w:abstractNumId w:val="21"/>
  </w:num>
  <w:num w:numId="13">
    <w:abstractNumId w:val="23"/>
  </w:num>
  <w:num w:numId="14">
    <w:abstractNumId w:val="20"/>
  </w:num>
  <w:num w:numId="15">
    <w:abstractNumId w:val="16"/>
  </w:num>
  <w:num w:numId="16">
    <w:abstractNumId w:val="9"/>
  </w:num>
  <w:num w:numId="17">
    <w:abstractNumId w:val="11"/>
  </w:num>
  <w:num w:numId="18">
    <w:abstractNumId w:val="24"/>
  </w:num>
  <w:num w:numId="19">
    <w:abstractNumId w:val="10"/>
  </w:num>
  <w:num w:numId="20">
    <w:abstractNumId w:val="13"/>
  </w:num>
  <w:num w:numId="21">
    <w:abstractNumId w:val="19"/>
  </w:num>
  <w:num w:numId="22">
    <w:abstractNumId w:val="1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6A"/>
    <w:rsid w:val="0002051F"/>
    <w:rsid w:val="0003366F"/>
    <w:rsid w:val="00075B8C"/>
    <w:rsid w:val="0008074A"/>
    <w:rsid w:val="00082681"/>
    <w:rsid w:val="00092E65"/>
    <w:rsid w:val="000A6E26"/>
    <w:rsid w:val="000B1431"/>
    <w:rsid w:val="000B41FC"/>
    <w:rsid w:val="000B4427"/>
    <w:rsid w:val="000C21C0"/>
    <w:rsid w:val="000C2BCC"/>
    <w:rsid w:val="000D04D2"/>
    <w:rsid w:val="000D1A84"/>
    <w:rsid w:val="000D4BDD"/>
    <w:rsid w:val="000D590D"/>
    <w:rsid w:val="000F2D96"/>
    <w:rsid w:val="0010568E"/>
    <w:rsid w:val="00110956"/>
    <w:rsid w:val="0012344E"/>
    <w:rsid w:val="00130E7E"/>
    <w:rsid w:val="00137844"/>
    <w:rsid w:val="00150C62"/>
    <w:rsid w:val="001543D4"/>
    <w:rsid w:val="00163030"/>
    <w:rsid w:val="0017249B"/>
    <w:rsid w:val="00183EF3"/>
    <w:rsid w:val="00190BD6"/>
    <w:rsid w:val="00192001"/>
    <w:rsid w:val="0019290B"/>
    <w:rsid w:val="00193987"/>
    <w:rsid w:val="001B15D6"/>
    <w:rsid w:val="001B1906"/>
    <w:rsid w:val="001C3355"/>
    <w:rsid w:val="001C74E2"/>
    <w:rsid w:val="001E00A0"/>
    <w:rsid w:val="001E59B2"/>
    <w:rsid w:val="002056D3"/>
    <w:rsid w:val="00216B0A"/>
    <w:rsid w:val="002208B8"/>
    <w:rsid w:val="002341F9"/>
    <w:rsid w:val="002348D1"/>
    <w:rsid w:val="002421A2"/>
    <w:rsid w:val="0024768D"/>
    <w:rsid w:val="00255224"/>
    <w:rsid w:val="00271062"/>
    <w:rsid w:val="00280A45"/>
    <w:rsid w:val="002900A8"/>
    <w:rsid w:val="002911DE"/>
    <w:rsid w:val="002A132B"/>
    <w:rsid w:val="002B0DDF"/>
    <w:rsid w:val="002C4FEB"/>
    <w:rsid w:val="002D024E"/>
    <w:rsid w:val="002D767C"/>
    <w:rsid w:val="002E1D59"/>
    <w:rsid w:val="002F7AC8"/>
    <w:rsid w:val="003272A0"/>
    <w:rsid w:val="00342DCA"/>
    <w:rsid w:val="00344571"/>
    <w:rsid w:val="003468AF"/>
    <w:rsid w:val="00353237"/>
    <w:rsid w:val="00355FBC"/>
    <w:rsid w:val="00360735"/>
    <w:rsid w:val="003864A3"/>
    <w:rsid w:val="003939F4"/>
    <w:rsid w:val="00394144"/>
    <w:rsid w:val="00395B59"/>
    <w:rsid w:val="003A6074"/>
    <w:rsid w:val="003B0EAB"/>
    <w:rsid w:val="003B3785"/>
    <w:rsid w:val="003E16C6"/>
    <w:rsid w:val="003F1E85"/>
    <w:rsid w:val="003F26F4"/>
    <w:rsid w:val="00405F45"/>
    <w:rsid w:val="0042576A"/>
    <w:rsid w:val="00431B94"/>
    <w:rsid w:val="00431F93"/>
    <w:rsid w:val="00441FB8"/>
    <w:rsid w:val="0044290C"/>
    <w:rsid w:val="00465B16"/>
    <w:rsid w:val="00473021"/>
    <w:rsid w:val="00474216"/>
    <w:rsid w:val="004A267D"/>
    <w:rsid w:val="004B1635"/>
    <w:rsid w:val="004B7D06"/>
    <w:rsid w:val="004C1EE1"/>
    <w:rsid w:val="004C3A87"/>
    <w:rsid w:val="004D08F2"/>
    <w:rsid w:val="004D24FD"/>
    <w:rsid w:val="004D257F"/>
    <w:rsid w:val="004D63BA"/>
    <w:rsid w:val="004D72A4"/>
    <w:rsid w:val="004E328E"/>
    <w:rsid w:val="00506851"/>
    <w:rsid w:val="00521CE9"/>
    <w:rsid w:val="0054533B"/>
    <w:rsid w:val="00546A0B"/>
    <w:rsid w:val="00553B72"/>
    <w:rsid w:val="00564E59"/>
    <w:rsid w:val="00570DA5"/>
    <w:rsid w:val="00574C85"/>
    <w:rsid w:val="00583E93"/>
    <w:rsid w:val="00586379"/>
    <w:rsid w:val="0059276C"/>
    <w:rsid w:val="00594724"/>
    <w:rsid w:val="005969FB"/>
    <w:rsid w:val="00597B49"/>
    <w:rsid w:val="005B7676"/>
    <w:rsid w:val="005C35AA"/>
    <w:rsid w:val="005F29E7"/>
    <w:rsid w:val="005F412A"/>
    <w:rsid w:val="00625070"/>
    <w:rsid w:val="006429C1"/>
    <w:rsid w:val="00646A74"/>
    <w:rsid w:val="006917FF"/>
    <w:rsid w:val="00691923"/>
    <w:rsid w:val="006A2299"/>
    <w:rsid w:val="006C540A"/>
    <w:rsid w:val="006D2479"/>
    <w:rsid w:val="0071023A"/>
    <w:rsid w:val="00712482"/>
    <w:rsid w:val="0071489F"/>
    <w:rsid w:val="00735298"/>
    <w:rsid w:val="00740A14"/>
    <w:rsid w:val="007566E1"/>
    <w:rsid w:val="00765ECC"/>
    <w:rsid w:val="0077553F"/>
    <w:rsid w:val="00784AA0"/>
    <w:rsid w:val="0079300C"/>
    <w:rsid w:val="007958E3"/>
    <w:rsid w:val="007B05E4"/>
    <w:rsid w:val="007B1E01"/>
    <w:rsid w:val="007D057A"/>
    <w:rsid w:val="007D7DE4"/>
    <w:rsid w:val="007F5782"/>
    <w:rsid w:val="008015FD"/>
    <w:rsid w:val="00802AE8"/>
    <w:rsid w:val="00807B71"/>
    <w:rsid w:val="00820B6C"/>
    <w:rsid w:val="008226BA"/>
    <w:rsid w:val="00831F5B"/>
    <w:rsid w:val="008338A0"/>
    <w:rsid w:val="0083437C"/>
    <w:rsid w:val="00841F41"/>
    <w:rsid w:val="00841F80"/>
    <w:rsid w:val="00844C0A"/>
    <w:rsid w:val="0085355B"/>
    <w:rsid w:val="00860FDC"/>
    <w:rsid w:val="008633E9"/>
    <w:rsid w:val="008649FE"/>
    <w:rsid w:val="00864E6A"/>
    <w:rsid w:val="00875B16"/>
    <w:rsid w:val="00886FF4"/>
    <w:rsid w:val="00894B1B"/>
    <w:rsid w:val="00896ECA"/>
    <w:rsid w:val="008A50AB"/>
    <w:rsid w:val="008B3370"/>
    <w:rsid w:val="008C02E7"/>
    <w:rsid w:val="008C0575"/>
    <w:rsid w:val="008C3A79"/>
    <w:rsid w:val="008E3AD8"/>
    <w:rsid w:val="008F030D"/>
    <w:rsid w:val="008F3168"/>
    <w:rsid w:val="00902D7A"/>
    <w:rsid w:val="00913CD8"/>
    <w:rsid w:val="0092165F"/>
    <w:rsid w:val="00923FDE"/>
    <w:rsid w:val="009266A0"/>
    <w:rsid w:val="00927C44"/>
    <w:rsid w:val="0093073A"/>
    <w:rsid w:val="00941D57"/>
    <w:rsid w:val="009526B9"/>
    <w:rsid w:val="00956645"/>
    <w:rsid w:val="0096117D"/>
    <w:rsid w:val="00964021"/>
    <w:rsid w:val="009713D3"/>
    <w:rsid w:val="009A48D7"/>
    <w:rsid w:val="009B7965"/>
    <w:rsid w:val="009C208A"/>
    <w:rsid w:val="009D33A8"/>
    <w:rsid w:val="009F05F6"/>
    <w:rsid w:val="009F43D6"/>
    <w:rsid w:val="00A050CD"/>
    <w:rsid w:val="00A058E8"/>
    <w:rsid w:val="00A14490"/>
    <w:rsid w:val="00A24761"/>
    <w:rsid w:val="00A35CEC"/>
    <w:rsid w:val="00A36DE1"/>
    <w:rsid w:val="00A402F0"/>
    <w:rsid w:val="00A42E84"/>
    <w:rsid w:val="00A4303E"/>
    <w:rsid w:val="00A56E4C"/>
    <w:rsid w:val="00A57AA5"/>
    <w:rsid w:val="00A65194"/>
    <w:rsid w:val="00A66CE9"/>
    <w:rsid w:val="00A7308A"/>
    <w:rsid w:val="00A8081A"/>
    <w:rsid w:val="00A81C24"/>
    <w:rsid w:val="00A9036E"/>
    <w:rsid w:val="00AA6955"/>
    <w:rsid w:val="00AB2FD3"/>
    <w:rsid w:val="00AC2243"/>
    <w:rsid w:val="00AD44CE"/>
    <w:rsid w:val="00AE06FB"/>
    <w:rsid w:val="00AE199D"/>
    <w:rsid w:val="00AE4581"/>
    <w:rsid w:val="00AE4814"/>
    <w:rsid w:val="00AF15A9"/>
    <w:rsid w:val="00B024A5"/>
    <w:rsid w:val="00B10C50"/>
    <w:rsid w:val="00B31393"/>
    <w:rsid w:val="00B32E0F"/>
    <w:rsid w:val="00B33253"/>
    <w:rsid w:val="00B40C32"/>
    <w:rsid w:val="00B532F0"/>
    <w:rsid w:val="00B60D97"/>
    <w:rsid w:val="00B63C61"/>
    <w:rsid w:val="00B77984"/>
    <w:rsid w:val="00B7799D"/>
    <w:rsid w:val="00B83275"/>
    <w:rsid w:val="00B8729A"/>
    <w:rsid w:val="00B91D14"/>
    <w:rsid w:val="00B95F26"/>
    <w:rsid w:val="00B96726"/>
    <w:rsid w:val="00BA11E5"/>
    <w:rsid w:val="00BA2A6B"/>
    <w:rsid w:val="00BC72E0"/>
    <w:rsid w:val="00C00860"/>
    <w:rsid w:val="00C155BA"/>
    <w:rsid w:val="00C1772C"/>
    <w:rsid w:val="00C23BBD"/>
    <w:rsid w:val="00C45917"/>
    <w:rsid w:val="00C566E4"/>
    <w:rsid w:val="00C56AE9"/>
    <w:rsid w:val="00C61C0D"/>
    <w:rsid w:val="00C632DF"/>
    <w:rsid w:val="00C74679"/>
    <w:rsid w:val="00C820FA"/>
    <w:rsid w:val="00C870B5"/>
    <w:rsid w:val="00C90354"/>
    <w:rsid w:val="00C90396"/>
    <w:rsid w:val="00CD15A0"/>
    <w:rsid w:val="00CD1E85"/>
    <w:rsid w:val="00CD2CBA"/>
    <w:rsid w:val="00CD4B7E"/>
    <w:rsid w:val="00CD713E"/>
    <w:rsid w:val="00CE3062"/>
    <w:rsid w:val="00CE5906"/>
    <w:rsid w:val="00D26AAB"/>
    <w:rsid w:val="00D54746"/>
    <w:rsid w:val="00D63BDD"/>
    <w:rsid w:val="00D63FF0"/>
    <w:rsid w:val="00D770BF"/>
    <w:rsid w:val="00D81159"/>
    <w:rsid w:val="00D815A7"/>
    <w:rsid w:val="00D87BE8"/>
    <w:rsid w:val="00DA3CAA"/>
    <w:rsid w:val="00DC13A1"/>
    <w:rsid w:val="00DD2ADF"/>
    <w:rsid w:val="00DE0E13"/>
    <w:rsid w:val="00DE7E89"/>
    <w:rsid w:val="00DF4024"/>
    <w:rsid w:val="00E10FF0"/>
    <w:rsid w:val="00E13D80"/>
    <w:rsid w:val="00E15EA3"/>
    <w:rsid w:val="00E21C18"/>
    <w:rsid w:val="00E52D46"/>
    <w:rsid w:val="00E64CCC"/>
    <w:rsid w:val="00E755D2"/>
    <w:rsid w:val="00E81361"/>
    <w:rsid w:val="00E83485"/>
    <w:rsid w:val="00E9535D"/>
    <w:rsid w:val="00EA04EC"/>
    <w:rsid w:val="00EB1E80"/>
    <w:rsid w:val="00EC2D1D"/>
    <w:rsid w:val="00EC723D"/>
    <w:rsid w:val="00ED2768"/>
    <w:rsid w:val="00ED419A"/>
    <w:rsid w:val="00ED517D"/>
    <w:rsid w:val="00EE6E6D"/>
    <w:rsid w:val="00F02E56"/>
    <w:rsid w:val="00F12D51"/>
    <w:rsid w:val="00F36E18"/>
    <w:rsid w:val="00F4015F"/>
    <w:rsid w:val="00F40B62"/>
    <w:rsid w:val="00F4517E"/>
    <w:rsid w:val="00F51C4E"/>
    <w:rsid w:val="00F63BB1"/>
    <w:rsid w:val="00F75E50"/>
    <w:rsid w:val="00F764D5"/>
    <w:rsid w:val="00F82184"/>
    <w:rsid w:val="00FA15FE"/>
    <w:rsid w:val="00FB297B"/>
    <w:rsid w:val="00FB6765"/>
    <w:rsid w:val="00FC31F5"/>
    <w:rsid w:val="00FD2B1E"/>
    <w:rsid w:val="00FD2FD3"/>
    <w:rsid w:val="00FE1FBD"/>
    <w:rsid w:val="00FE2EBE"/>
    <w:rsid w:val="00FE6F66"/>
    <w:rsid w:val="00FE7F77"/>
    <w:rsid w:val="00FF2918"/>
    <w:rsid w:val="00FF3A5E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  <w:kern w:val="1"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customStyle="1" w:styleId="Akapitzlist3">
    <w:name w:val="Akapit z listą3"/>
    <w:basedOn w:val="Normalny"/>
    <w:rsid w:val="00D63FF0"/>
    <w:pPr>
      <w:ind w:left="720"/>
    </w:pPr>
    <w:rPr>
      <w:rFonts w:ascii="Trebuchet MS" w:hAnsi="Trebuchet MS" w:cs="Trebuchet MS"/>
    </w:rPr>
  </w:style>
  <w:style w:type="paragraph" w:styleId="Poprawka">
    <w:name w:val="Revision"/>
    <w:hidden/>
    <w:uiPriority w:val="99"/>
    <w:semiHidden/>
    <w:rsid w:val="00860FDC"/>
    <w:rPr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locked/>
    <w:rsid w:val="00C56AE9"/>
    <w:rPr>
      <w:kern w:val="1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C1772C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  <w:kern w:val="1"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customStyle="1" w:styleId="Akapitzlist3">
    <w:name w:val="Akapit z listą3"/>
    <w:basedOn w:val="Normalny"/>
    <w:rsid w:val="00D63FF0"/>
    <w:pPr>
      <w:ind w:left="720"/>
    </w:pPr>
    <w:rPr>
      <w:rFonts w:ascii="Trebuchet MS" w:hAnsi="Trebuchet MS" w:cs="Trebuchet MS"/>
    </w:rPr>
  </w:style>
  <w:style w:type="paragraph" w:styleId="Poprawka">
    <w:name w:val="Revision"/>
    <w:hidden/>
    <w:uiPriority w:val="99"/>
    <w:semiHidden/>
    <w:rsid w:val="00860FDC"/>
    <w:rPr>
      <w:kern w:val="1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locked/>
    <w:rsid w:val="00C56AE9"/>
    <w:rPr>
      <w:kern w:val="1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C1772C"/>
    <w:pPr>
      <w:suppressAutoHyphens w:val="0"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2FFF-BB56-4138-9CE8-D160A75B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2430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mwodzislawski</cp:lastModifiedBy>
  <cp:revision>3</cp:revision>
  <cp:lastPrinted>2016-01-07T08:05:00Z</cp:lastPrinted>
  <dcterms:created xsi:type="dcterms:W3CDTF">2016-01-07T15:22:00Z</dcterms:created>
  <dcterms:modified xsi:type="dcterms:W3CDTF">2016-01-07T15:26:00Z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