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6D" w:rsidRPr="00A42E84" w:rsidRDefault="0044616D" w:rsidP="0044616D">
      <w:pPr>
        <w:spacing w:before="57" w:after="57" w:line="200" w:lineRule="atLeast"/>
        <w:jc w:val="center"/>
        <w:rPr>
          <w:b/>
          <w:sz w:val="28"/>
          <w:szCs w:val="28"/>
        </w:rPr>
      </w:pPr>
      <w:r w:rsidRPr="00A42E84">
        <w:rPr>
          <w:b/>
          <w:sz w:val="28"/>
          <w:szCs w:val="28"/>
        </w:rPr>
        <w:t>OPIS PRZEDMIOTU ZAMÓWIENIA</w:t>
      </w:r>
    </w:p>
    <w:p w:rsidR="0044616D" w:rsidRPr="00A42E84" w:rsidRDefault="0044616D" w:rsidP="0044616D">
      <w:pPr>
        <w:spacing w:before="57" w:after="57" w:line="200" w:lineRule="atLeast"/>
        <w:jc w:val="center"/>
        <w:rPr>
          <w:rFonts w:ascii="Arial" w:hAnsi="Arial" w:cs="Arial"/>
          <w:sz w:val="22"/>
          <w:szCs w:val="22"/>
        </w:rPr>
      </w:pPr>
      <w:r w:rsidRPr="00A42E84">
        <w:rPr>
          <w:b/>
          <w:sz w:val="28"/>
          <w:szCs w:val="28"/>
        </w:rPr>
        <w:t xml:space="preserve"> – dotyczy wszystkich </w:t>
      </w:r>
      <w:r w:rsidR="00BB02C2">
        <w:rPr>
          <w:b/>
          <w:sz w:val="28"/>
          <w:szCs w:val="28"/>
        </w:rPr>
        <w:t xml:space="preserve">części </w:t>
      </w:r>
      <w:r w:rsidRPr="00A42E84">
        <w:rPr>
          <w:b/>
          <w:sz w:val="28"/>
          <w:szCs w:val="28"/>
        </w:rPr>
        <w:t xml:space="preserve"> (od </w:t>
      </w:r>
      <w:r w:rsidR="00BB02C2">
        <w:rPr>
          <w:b/>
          <w:sz w:val="28"/>
          <w:szCs w:val="28"/>
        </w:rPr>
        <w:t>części</w:t>
      </w:r>
      <w:r w:rsidRPr="00A42E84">
        <w:rPr>
          <w:b/>
          <w:sz w:val="28"/>
          <w:szCs w:val="28"/>
        </w:rPr>
        <w:t xml:space="preserve"> nr 1  do </w:t>
      </w:r>
      <w:r w:rsidR="00BB02C2">
        <w:rPr>
          <w:b/>
          <w:sz w:val="28"/>
          <w:szCs w:val="28"/>
        </w:rPr>
        <w:t>części</w:t>
      </w:r>
      <w:r w:rsidRPr="00A42E84">
        <w:rPr>
          <w:b/>
          <w:sz w:val="28"/>
          <w:szCs w:val="28"/>
        </w:rPr>
        <w:t xml:space="preserve"> nr </w:t>
      </w:r>
      <w:r w:rsidR="00D1284D">
        <w:rPr>
          <w:b/>
          <w:sz w:val="28"/>
          <w:szCs w:val="28"/>
        </w:rPr>
        <w:t>10</w:t>
      </w:r>
      <w:r w:rsidRPr="00A42E84">
        <w:rPr>
          <w:b/>
          <w:sz w:val="28"/>
          <w:szCs w:val="28"/>
        </w:rPr>
        <w:t>)</w:t>
      </w:r>
    </w:p>
    <w:p w:rsidR="0044616D" w:rsidRPr="00A42E84" w:rsidRDefault="0044616D" w:rsidP="0044616D">
      <w:pPr>
        <w:spacing w:before="57" w:after="57" w:line="200" w:lineRule="atLeast"/>
        <w:jc w:val="both"/>
        <w:rPr>
          <w:rFonts w:ascii="Arial" w:hAnsi="Arial" w:cs="Arial"/>
          <w:sz w:val="22"/>
          <w:szCs w:val="22"/>
        </w:rPr>
      </w:pPr>
    </w:p>
    <w:p w:rsidR="0044616D" w:rsidRPr="00546A0B" w:rsidRDefault="0044616D" w:rsidP="0044616D">
      <w:pPr>
        <w:autoSpaceDE w:val="0"/>
        <w:spacing w:line="200" w:lineRule="atLeast"/>
        <w:jc w:val="both"/>
        <w:rPr>
          <w:b/>
        </w:rPr>
      </w:pPr>
      <w:r w:rsidRPr="00A42E84">
        <w:t xml:space="preserve">Przedmiotem zamówienia jest wybór </w:t>
      </w:r>
      <w:r w:rsidR="00D1284D">
        <w:rPr>
          <w:b/>
        </w:rPr>
        <w:t>10</w:t>
      </w:r>
      <w:r w:rsidRPr="00A42E84">
        <w:rPr>
          <w:b/>
        </w:rPr>
        <w:t xml:space="preserve"> ekspertów </w:t>
      </w:r>
      <w:r w:rsidRPr="00A42E84">
        <w:t xml:space="preserve">do przeprowadzenia oceny jakościowej </w:t>
      </w:r>
      <w:r w:rsidR="00D1284D">
        <w:t>raportów końcowych</w:t>
      </w:r>
      <w:r>
        <w:t xml:space="preserve"> beneficjentów </w:t>
      </w:r>
      <w:r w:rsidR="00834606">
        <w:t>realizujących projekty finansowane z programu</w:t>
      </w:r>
      <w:r w:rsidR="00FF1730">
        <w:t xml:space="preserve"> </w:t>
      </w:r>
      <w:r w:rsidR="00FF1730" w:rsidRPr="00FF1730">
        <w:rPr>
          <w:i/>
        </w:rPr>
        <w:t>Uczenie się przez całe życie</w:t>
      </w:r>
      <w:r w:rsidR="00FF1730">
        <w:t xml:space="preserve"> </w:t>
      </w:r>
      <w:r w:rsidRPr="00FF1730">
        <w:t>–</w:t>
      </w:r>
      <w:r w:rsidR="00D1284D" w:rsidRPr="00FF1730">
        <w:t xml:space="preserve"> </w:t>
      </w:r>
      <w:r w:rsidR="00BF474C">
        <w:t xml:space="preserve">akcja </w:t>
      </w:r>
      <w:r w:rsidR="00FF1730" w:rsidRPr="00FF1730">
        <w:t>transfer innowacji,</w:t>
      </w:r>
      <w:r w:rsidR="00FF1730">
        <w:rPr>
          <w:b/>
        </w:rPr>
        <w:t xml:space="preserve"> </w:t>
      </w:r>
      <w:r w:rsidRPr="00546A0B">
        <w:rPr>
          <w:b/>
        </w:rPr>
        <w:t xml:space="preserve">w podziale na </w:t>
      </w:r>
      <w:r w:rsidR="00BB02C2">
        <w:rPr>
          <w:b/>
        </w:rPr>
        <w:t>części</w:t>
      </w:r>
      <w:r w:rsidRPr="00546A0B">
        <w:rPr>
          <w:b/>
        </w:rPr>
        <w:t xml:space="preserve"> (od </w:t>
      </w:r>
      <w:r w:rsidR="00BB02C2">
        <w:rPr>
          <w:b/>
        </w:rPr>
        <w:t>części</w:t>
      </w:r>
      <w:r w:rsidRPr="00546A0B">
        <w:rPr>
          <w:b/>
        </w:rPr>
        <w:t xml:space="preserve"> 1 do </w:t>
      </w:r>
      <w:r w:rsidR="00BB02C2">
        <w:rPr>
          <w:b/>
        </w:rPr>
        <w:t>części</w:t>
      </w:r>
      <w:r w:rsidRPr="00546A0B">
        <w:rPr>
          <w:b/>
        </w:rPr>
        <w:t xml:space="preserve"> </w:t>
      </w:r>
      <w:r w:rsidR="00D1284D">
        <w:rPr>
          <w:b/>
        </w:rPr>
        <w:t>10</w:t>
      </w:r>
      <w:r w:rsidRPr="00546A0B">
        <w:rPr>
          <w:b/>
        </w:rPr>
        <w:t>).</w:t>
      </w:r>
    </w:p>
    <w:p w:rsidR="0044616D" w:rsidRPr="00A42E84" w:rsidRDefault="0044616D" w:rsidP="0044616D">
      <w:pPr>
        <w:autoSpaceDE w:val="0"/>
        <w:spacing w:line="200" w:lineRule="atLeast"/>
        <w:jc w:val="both"/>
        <w:rPr>
          <w:b/>
        </w:rPr>
      </w:pPr>
    </w:p>
    <w:p w:rsidR="0044616D" w:rsidRPr="00FF1730" w:rsidRDefault="0044616D" w:rsidP="0044616D">
      <w:pPr>
        <w:autoSpaceDE w:val="0"/>
        <w:spacing w:line="200" w:lineRule="atLeast"/>
        <w:jc w:val="both"/>
      </w:pPr>
      <w:r w:rsidRPr="00FF1730">
        <w:t xml:space="preserve">Przez ocenę jakościową raportu końcowego Zamawiający rozumie: </w:t>
      </w:r>
    </w:p>
    <w:p w:rsidR="0044616D" w:rsidRPr="00FF1730" w:rsidRDefault="0044616D" w:rsidP="0044616D">
      <w:pPr>
        <w:numPr>
          <w:ilvl w:val="0"/>
          <w:numId w:val="5"/>
        </w:numPr>
        <w:autoSpaceDE w:val="0"/>
        <w:spacing w:line="200" w:lineRule="atLeast"/>
        <w:jc w:val="both"/>
      </w:pPr>
      <w:r w:rsidRPr="00FF1730">
        <w:t>wydanie opinii zawierającej ocenę stopnia realizacji projektu przez beneficjenta w porównaniu do zakresu i harmonogramu działań za</w:t>
      </w:r>
      <w:r w:rsidR="00542C9F">
        <w:t>planowanych w umowie finansowej;</w:t>
      </w:r>
    </w:p>
    <w:p w:rsidR="0044616D" w:rsidRPr="00FF1730" w:rsidRDefault="0044616D" w:rsidP="0044616D">
      <w:pPr>
        <w:numPr>
          <w:ilvl w:val="0"/>
          <w:numId w:val="5"/>
        </w:numPr>
        <w:autoSpaceDE w:val="0"/>
        <w:spacing w:line="200" w:lineRule="atLeast"/>
        <w:jc w:val="both"/>
      </w:pPr>
      <w:r w:rsidRPr="00FF1730">
        <w:t>wy</w:t>
      </w:r>
      <w:r w:rsidR="00350BB7">
        <w:t xml:space="preserve">danie opinii zawierającej ocenę </w:t>
      </w:r>
      <w:r w:rsidRPr="00FF1730">
        <w:t>jakości opracowanych rezultatów przez beneficjentów programu opisanych w raportach końcowych beneficjentów programu</w:t>
      </w:r>
      <w:r w:rsidR="00D1284D" w:rsidRPr="00FF1730">
        <w:t xml:space="preserve"> </w:t>
      </w:r>
      <w:r w:rsidR="00D1284D" w:rsidRPr="00350BB7">
        <w:rPr>
          <w:i/>
        </w:rPr>
        <w:t>Uczenie się przez całe życie</w:t>
      </w:r>
      <w:r w:rsidR="00D1284D" w:rsidRPr="00FF1730">
        <w:t xml:space="preserve"> – </w:t>
      </w:r>
      <w:r w:rsidR="004447D8">
        <w:t>akcja</w:t>
      </w:r>
      <w:r w:rsidR="00350BB7">
        <w:t xml:space="preserve"> </w:t>
      </w:r>
      <w:r w:rsidR="00BB2986">
        <w:t>t</w:t>
      </w:r>
      <w:r w:rsidR="00D1284D" w:rsidRPr="00FF1730">
        <w:t>ransfer innowacji</w:t>
      </w:r>
      <w:r w:rsidR="00542C9F">
        <w:t>;</w:t>
      </w:r>
    </w:p>
    <w:p w:rsidR="0044616D" w:rsidRPr="00FF1730" w:rsidRDefault="0044616D" w:rsidP="0044616D">
      <w:pPr>
        <w:numPr>
          <w:ilvl w:val="0"/>
          <w:numId w:val="5"/>
        </w:numPr>
        <w:autoSpaceDE w:val="0"/>
        <w:spacing w:line="200" w:lineRule="atLeast"/>
        <w:jc w:val="both"/>
      </w:pPr>
      <w:r w:rsidRPr="00FF1730">
        <w:t>wypełnienie formularza oceny jakościowej w systemie on-line</w:t>
      </w:r>
      <w:r w:rsidR="00D1284D" w:rsidRPr="00FF1730">
        <w:t xml:space="preserve"> wraz ze streszczeniem w języku angielskim</w:t>
      </w:r>
      <w:r w:rsidRPr="00FF1730">
        <w:t>.</w:t>
      </w:r>
    </w:p>
    <w:p w:rsidR="0044616D" w:rsidRPr="00A42E84" w:rsidRDefault="0044616D" w:rsidP="0044616D">
      <w:pPr>
        <w:autoSpaceDE w:val="0"/>
        <w:spacing w:line="200" w:lineRule="atLeast"/>
        <w:ind w:left="720"/>
        <w:jc w:val="both"/>
      </w:pPr>
    </w:p>
    <w:p w:rsidR="0044616D" w:rsidRPr="00A42E84" w:rsidRDefault="0044616D" w:rsidP="0044616D">
      <w:pPr>
        <w:spacing w:line="200" w:lineRule="atLeast"/>
        <w:rPr>
          <w:b/>
        </w:rPr>
      </w:pPr>
    </w:p>
    <w:p w:rsidR="0044616D" w:rsidRPr="00A42E84" w:rsidRDefault="0044616D" w:rsidP="0044616D">
      <w:pPr>
        <w:spacing w:line="200" w:lineRule="atLeast"/>
        <w:rPr>
          <w:b/>
          <w:bCs/>
        </w:rPr>
      </w:pPr>
      <w:r w:rsidRPr="00A42E84">
        <w:rPr>
          <w:b/>
          <w:bCs/>
        </w:rPr>
        <w:t xml:space="preserve">Preferowany termin realizacji zamówienia: </w:t>
      </w:r>
    </w:p>
    <w:p w:rsidR="0044616D" w:rsidRDefault="0044616D" w:rsidP="0044616D">
      <w:pPr>
        <w:spacing w:line="200" w:lineRule="atLeast"/>
        <w:jc w:val="both"/>
        <w:rPr>
          <w:b/>
        </w:rPr>
      </w:pPr>
      <w:r>
        <w:rPr>
          <w:b/>
          <w:bCs/>
        </w:rPr>
        <w:t xml:space="preserve">termin realizacji zamówienia: od </w:t>
      </w:r>
      <w:r w:rsidR="008702CD">
        <w:rPr>
          <w:b/>
          <w:bCs/>
        </w:rPr>
        <w:t>dnia podpisania umowy</w:t>
      </w:r>
      <w:r w:rsidRPr="000C2BCC">
        <w:rPr>
          <w:b/>
          <w:bCs/>
        </w:rPr>
        <w:t xml:space="preserve"> do 30.0</w:t>
      </w:r>
      <w:r w:rsidR="007A58B6">
        <w:rPr>
          <w:b/>
          <w:bCs/>
        </w:rPr>
        <w:t>9</w:t>
      </w:r>
      <w:r w:rsidRPr="000C2BCC">
        <w:rPr>
          <w:b/>
          <w:bCs/>
        </w:rPr>
        <w:t>.201</w:t>
      </w:r>
      <w:r w:rsidR="00D1284D">
        <w:rPr>
          <w:b/>
          <w:bCs/>
        </w:rPr>
        <w:t>6</w:t>
      </w:r>
      <w:r w:rsidRPr="000C2BCC">
        <w:rPr>
          <w:b/>
          <w:bCs/>
        </w:rPr>
        <w:t xml:space="preserve"> r. </w:t>
      </w:r>
      <w:r w:rsidRPr="00784AA0">
        <w:rPr>
          <w:b/>
          <w:bCs/>
        </w:rPr>
        <w:t>raportów końcowych beneficjentów programu</w:t>
      </w:r>
      <w:r w:rsidR="00C62125">
        <w:rPr>
          <w:b/>
          <w:bCs/>
        </w:rPr>
        <w:t xml:space="preserve"> </w:t>
      </w:r>
      <w:r w:rsidR="00C62125" w:rsidRPr="00074C2D">
        <w:rPr>
          <w:b/>
          <w:bCs/>
          <w:i/>
        </w:rPr>
        <w:t>Uczenie się przez całe życie</w:t>
      </w:r>
      <w:r w:rsidR="00C62125">
        <w:rPr>
          <w:b/>
          <w:bCs/>
        </w:rPr>
        <w:t xml:space="preserve"> – akcja transfer innowacji</w:t>
      </w:r>
      <w:r w:rsidRPr="00784AA0">
        <w:rPr>
          <w:b/>
          <w:bCs/>
        </w:rPr>
        <w:t>.</w:t>
      </w:r>
    </w:p>
    <w:p w:rsidR="0044616D" w:rsidRPr="00A42E84" w:rsidRDefault="0044616D" w:rsidP="0044616D">
      <w:pPr>
        <w:spacing w:line="200" w:lineRule="atLeast"/>
        <w:jc w:val="both"/>
        <w:rPr>
          <w:b/>
        </w:rPr>
      </w:pPr>
    </w:p>
    <w:p w:rsidR="0044616D" w:rsidRPr="00A42E84" w:rsidRDefault="0044616D" w:rsidP="0044616D">
      <w:pPr>
        <w:spacing w:line="200" w:lineRule="atLeast"/>
        <w:jc w:val="both"/>
      </w:pPr>
      <w:r w:rsidRPr="00A42E84">
        <w:t>Wykonawca zobowiązany jest do gotowości realizacji zamówienia w szczególności w termin</w:t>
      </w:r>
      <w:r w:rsidR="00350BB7">
        <w:t>ie</w:t>
      </w:r>
      <w:r w:rsidRPr="00A42E84">
        <w:t xml:space="preserve"> wskazany</w:t>
      </w:r>
      <w:r w:rsidR="00350BB7">
        <w:t>m</w:t>
      </w:r>
      <w:r w:rsidRPr="00A42E84">
        <w:t xml:space="preserve"> powyżej.</w:t>
      </w:r>
    </w:p>
    <w:p w:rsidR="0044616D" w:rsidRPr="00A42E84" w:rsidRDefault="0044616D" w:rsidP="0044616D">
      <w:pPr>
        <w:spacing w:line="200" w:lineRule="atLeast"/>
        <w:jc w:val="both"/>
      </w:pPr>
    </w:p>
    <w:p w:rsidR="0044616D" w:rsidRPr="00A42E84" w:rsidRDefault="0044616D" w:rsidP="0044616D">
      <w:pPr>
        <w:spacing w:line="200" w:lineRule="atLeast"/>
        <w:jc w:val="both"/>
      </w:pPr>
    </w:p>
    <w:p w:rsidR="0044616D" w:rsidRPr="00C62125" w:rsidRDefault="0044616D" w:rsidP="0044616D">
      <w:pPr>
        <w:widowControl w:val="0"/>
        <w:spacing w:line="200" w:lineRule="atLeast"/>
        <w:jc w:val="both"/>
        <w:rPr>
          <w:b/>
          <w:bCs/>
        </w:rPr>
      </w:pPr>
      <w:bookmarkStart w:id="0" w:name="result_box21"/>
      <w:bookmarkStart w:id="1" w:name="result_box51"/>
      <w:bookmarkStart w:id="2" w:name="result_box81"/>
      <w:bookmarkEnd w:id="0"/>
      <w:bookmarkEnd w:id="1"/>
      <w:bookmarkEnd w:id="2"/>
      <w:r>
        <w:rPr>
          <w:b/>
          <w:bCs/>
        </w:rPr>
        <w:t xml:space="preserve">Informacje na temat oceny jakościowej raportów końcowych </w:t>
      </w:r>
      <w:r w:rsidR="00C62125" w:rsidRPr="00C62125">
        <w:rPr>
          <w:b/>
        </w:rPr>
        <w:t xml:space="preserve">beneficjentów realizujących projekty finansowane z programu </w:t>
      </w:r>
      <w:r w:rsidR="00C62125" w:rsidRPr="00C62125">
        <w:rPr>
          <w:b/>
          <w:i/>
        </w:rPr>
        <w:t>Uczenie się przez całe życie</w:t>
      </w:r>
      <w:r w:rsidR="00C62125" w:rsidRPr="00C62125">
        <w:rPr>
          <w:b/>
        </w:rPr>
        <w:t xml:space="preserve"> – akcja transfer innowacji</w:t>
      </w:r>
      <w:r w:rsidRPr="00C62125">
        <w:rPr>
          <w:b/>
          <w:bCs/>
        </w:rPr>
        <w:t>.</w:t>
      </w:r>
    </w:p>
    <w:p w:rsidR="0044616D" w:rsidRPr="00C62125" w:rsidRDefault="0044616D" w:rsidP="0044616D">
      <w:pPr>
        <w:spacing w:line="200" w:lineRule="atLeast"/>
        <w:jc w:val="both"/>
        <w:rPr>
          <w:b/>
          <w:bCs/>
        </w:rPr>
      </w:pPr>
    </w:p>
    <w:p w:rsidR="00D94ED3" w:rsidRDefault="00235C15" w:rsidP="00D94ED3">
      <w:pPr>
        <w:numPr>
          <w:ilvl w:val="0"/>
          <w:numId w:val="8"/>
        </w:numPr>
        <w:jc w:val="both"/>
      </w:pPr>
      <w:r>
        <w:t xml:space="preserve">Zamawiający informuje, że ocena jakościowa raportów beneficjentów jest istotnym elementem w procedurze nadzorowania jakości realizowanych projektów oraz ustaleniu wysokości płatności końcowej w ramach przyznanego dofinansowania. W oparciu o opinię i komentarze ekspertów Narodowa Agencja przekazuje informację zwrotną beneficjentom na temat jakości ich projektów. </w:t>
      </w:r>
      <w:r w:rsidR="00D94ED3">
        <w:t>Podstawowym celem oceny sprawozdania końcowego jest uzyskanie jednoznacznego obrazu osiągnięć projektu. Ocena ta powinna informować o stopniu zgodności działań podjętych w ramach projektu względem uzgodnionego i zatwierdzonego w umowie programu prac projektu, wytworzonych produktach/wynikach/rezultatach i ich przydatności, wartości dodanej, wpływie oraz innowacyjności.</w:t>
      </w:r>
    </w:p>
    <w:p w:rsidR="0044616D" w:rsidRDefault="0044616D" w:rsidP="00D94ED3">
      <w:pPr>
        <w:pStyle w:val="Akapitzlist"/>
        <w:numPr>
          <w:ilvl w:val="0"/>
          <w:numId w:val="8"/>
        </w:numPr>
        <w:spacing w:line="200" w:lineRule="atLeast"/>
        <w:jc w:val="both"/>
      </w:pPr>
      <w:r w:rsidRPr="00E755D2">
        <w:t xml:space="preserve">Ocena </w:t>
      </w:r>
      <w:r>
        <w:t xml:space="preserve">będzie dokonana w narzędziu on-line FRSE, opracowanym przez Zamawiającego, poza siedzibą Zamawiającego, w ciągu maksymalnie </w:t>
      </w:r>
      <w:r w:rsidR="00BB2986" w:rsidRPr="00C62125">
        <w:t>21</w:t>
      </w:r>
      <w:r w:rsidRPr="00C62125">
        <w:t xml:space="preserve"> dni</w:t>
      </w:r>
      <w:r>
        <w:t xml:space="preserve"> kalendarzowych od dnia udostępnienia raportów do oceny. </w:t>
      </w:r>
    </w:p>
    <w:p w:rsidR="0044616D" w:rsidRPr="00A36DE1" w:rsidRDefault="0044616D" w:rsidP="00D94ED3">
      <w:pPr>
        <w:numPr>
          <w:ilvl w:val="0"/>
          <w:numId w:val="8"/>
        </w:numPr>
        <w:spacing w:line="200" w:lineRule="atLeast"/>
        <w:jc w:val="both"/>
      </w:pPr>
      <w:r w:rsidRPr="00A36DE1">
        <w:t>Formularze oceny jakościowej będą umieszczone w narzędziu on-line FRSE. Standardowe formularze oceny jakościowej są ustalane przez Komisję Europejską i stosowane we wszystkich krajach programu w celu zapewnienia spójnej oceny raportów</w:t>
      </w:r>
      <w:r w:rsidRPr="00956645">
        <w:t xml:space="preserve">. </w:t>
      </w:r>
    </w:p>
    <w:p w:rsidR="0044616D" w:rsidRPr="00A36DE1" w:rsidRDefault="0044616D" w:rsidP="00D94ED3">
      <w:pPr>
        <w:numPr>
          <w:ilvl w:val="0"/>
          <w:numId w:val="8"/>
        </w:numPr>
        <w:spacing w:line="200" w:lineRule="atLeast"/>
        <w:jc w:val="both"/>
      </w:pPr>
      <w:r w:rsidRPr="00A36DE1">
        <w:lastRenderedPageBreak/>
        <w:t xml:space="preserve">Zamawiający przekaże ekspertowi kserokopie raportów wraz z ich załącznikami oraz opracowanymi rezultatami końcowymi a także dokumentację projektu niezbędną do przeprowadzenia oceny raportu. </w:t>
      </w:r>
    </w:p>
    <w:p w:rsidR="0044616D" w:rsidRDefault="0044616D" w:rsidP="00D94ED3">
      <w:pPr>
        <w:numPr>
          <w:ilvl w:val="0"/>
          <w:numId w:val="8"/>
        </w:numPr>
        <w:spacing w:line="200" w:lineRule="atLeast"/>
        <w:jc w:val="both"/>
      </w:pPr>
      <w:r>
        <w:t xml:space="preserve">Ocena raportów będzie dokonywana zgodnie z zasadami określonymi w dokumentach dla ekspertów oraz formularzem oceny jakościowej dostępnym w narzędziu on-line FRSE. </w:t>
      </w:r>
    </w:p>
    <w:p w:rsidR="0044616D" w:rsidRDefault="0044616D" w:rsidP="00D94ED3">
      <w:pPr>
        <w:numPr>
          <w:ilvl w:val="0"/>
          <w:numId w:val="8"/>
        </w:numPr>
        <w:spacing w:line="200" w:lineRule="atLeast"/>
        <w:jc w:val="both"/>
      </w:pPr>
      <w:r>
        <w:t>Raporty mogą być sporządzone przez beneficjentów programu w języku angielskim z kolei formularz oceny jakościowej raportu może być wypełniony przez eksperta w języku polskim</w:t>
      </w:r>
      <w:r w:rsidR="00C62125">
        <w:t xml:space="preserve">. W każdym wypadku </w:t>
      </w:r>
      <w:r>
        <w:t>wymagane będzie streszczenie oceny w języku angielskim.</w:t>
      </w:r>
    </w:p>
    <w:p w:rsidR="0044616D" w:rsidRPr="002F3F45" w:rsidRDefault="0044616D" w:rsidP="00D94ED3">
      <w:pPr>
        <w:numPr>
          <w:ilvl w:val="0"/>
          <w:numId w:val="8"/>
        </w:numPr>
        <w:spacing w:line="200" w:lineRule="atLeast"/>
        <w:jc w:val="both"/>
      </w:pPr>
      <w:r w:rsidRPr="002F3F45">
        <w:t>Formularz oceny jakościowej raportu końcowego jest dostępny w języku angielskim.</w:t>
      </w:r>
    </w:p>
    <w:p w:rsidR="0044616D" w:rsidRPr="002F3F45" w:rsidRDefault="0044616D" w:rsidP="00D94ED3">
      <w:pPr>
        <w:numPr>
          <w:ilvl w:val="0"/>
          <w:numId w:val="8"/>
        </w:numPr>
        <w:spacing w:line="200" w:lineRule="atLeast"/>
        <w:jc w:val="both"/>
        <w:rPr>
          <w:b/>
        </w:rPr>
      </w:pPr>
      <w:r w:rsidRPr="002F3F45">
        <w:t>Narzędzie on-line FRSE (interfejs, menu, funkcje nawigacyjne) będzie dostępne w języku</w:t>
      </w:r>
      <w:r>
        <w:t xml:space="preserve"> polskim. </w:t>
      </w:r>
      <w:bookmarkStart w:id="3" w:name="result_box61"/>
      <w:bookmarkEnd w:id="3"/>
      <w:r>
        <w:t xml:space="preserve">Przed przystąpieniem do przeprowadzenia oceny, Zamawiający zapewni ekspertom niezbędne dokumenty źródłowe do oceny jakościowej oraz zapewni dostęp do narzędzia on-line FRSE, w jakim ma być wykonana ocena przy użyciu standardowych formularzy oceny jakości. Dostęp do narzędzia on-line będzie możliwy po wpisaniu indywidualnego loginu i hasła eksperta. Zamawiający zobowiązuje się do zaprezentowania narzędzia on-line FRSE oraz wyjaśnienia aspektów technicznych związanych z wykorzystaniem narzędzia przed rozpoczęciem procesu oceny raportu. </w:t>
      </w:r>
    </w:p>
    <w:p w:rsidR="002F3F45" w:rsidRPr="00F809A3" w:rsidRDefault="002F3F45" w:rsidP="002F3F45">
      <w:pPr>
        <w:numPr>
          <w:ilvl w:val="0"/>
          <w:numId w:val="8"/>
        </w:numPr>
        <w:spacing w:line="200" w:lineRule="atLeast"/>
        <w:jc w:val="both"/>
      </w:pPr>
      <w:r>
        <w:t xml:space="preserve">Zamawiający zapewni wsparcie ekspertowi zaangażowanemu do oceny jakościowej raportów końcowych beneficjentów programu w zakresie kwestii merytorycznych oraz technicznych związanych z procesem oceny poprzez wskazanie osób kontaktowych ze strony zespołu </w:t>
      </w:r>
      <w:r w:rsidRPr="00E04278">
        <w:t xml:space="preserve">Erasmus+ Kształcenie i szkolenia zawodowe. </w:t>
      </w:r>
      <w:r>
        <w:t xml:space="preserve">W tym Zamawiający poinformuje eksperta o sposobie wypełniania </w:t>
      </w:r>
      <w:r>
        <w:rPr>
          <w:i/>
        </w:rPr>
        <w:t xml:space="preserve">formularza oceny jakościowej  </w:t>
      </w:r>
      <w:r>
        <w:t xml:space="preserve">w ramach konsultacji </w:t>
      </w:r>
      <w:r w:rsidRPr="00F809A3">
        <w:t>indywidualnych, jeśli będzie taka potrzeba.</w:t>
      </w:r>
    </w:p>
    <w:p w:rsidR="005A13F4" w:rsidRPr="00F809A3" w:rsidRDefault="005A13F4" w:rsidP="00D94ED3">
      <w:pPr>
        <w:numPr>
          <w:ilvl w:val="0"/>
          <w:numId w:val="8"/>
        </w:numPr>
        <w:spacing w:line="200" w:lineRule="atLeast"/>
        <w:jc w:val="both"/>
      </w:pPr>
      <w:r w:rsidRPr="00F809A3">
        <w:t xml:space="preserve">Ekspertowi zostaną przydzielone do oceny raporty zgodnie z profilem jego doświadczenia i wiedzy z zakresu dziedziny, zgodnie z </w:t>
      </w:r>
      <w:r w:rsidRPr="00F809A3">
        <w:rPr>
          <w:b/>
          <w:bCs/>
        </w:rPr>
        <w:t xml:space="preserve">zał_nr_6_do_SIWZ </w:t>
      </w:r>
      <w:r w:rsidRPr="00F809A3">
        <w:rPr>
          <w:bCs/>
        </w:rPr>
        <w:t>oraz dostępności raportów</w:t>
      </w:r>
      <w:r w:rsidRPr="00F809A3">
        <w:t>. W przypadku</w:t>
      </w:r>
      <w:r w:rsidR="00542C9F" w:rsidRPr="00F809A3">
        <w:t>,</w:t>
      </w:r>
      <w:r w:rsidRPr="00F809A3">
        <w:t xml:space="preserve"> gdy nie będzie dostępnych raportów zgodnych z wymienioną przez eksperta dziedziną nie otrzyma on </w:t>
      </w:r>
      <w:r w:rsidR="00542C9F" w:rsidRPr="00F809A3">
        <w:t xml:space="preserve">żadnego </w:t>
      </w:r>
      <w:r w:rsidRPr="00F809A3">
        <w:t xml:space="preserve">raportu do oceny. </w:t>
      </w:r>
    </w:p>
    <w:p w:rsidR="005A13F4" w:rsidRPr="00F809A3" w:rsidRDefault="005A13F4" w:rsidP="00D94ED3">
      <w:pPr>
        <w:numPr>
          <w:ilvl w:val="0"/>
          <w:numId w:val="8"/>
        </w:numPr>
        <w:spacing w:line="200" w:lineRule="atLeast"/>
        <w:jc w:val="both"/>
      </w:pPr>
      <w:r w:rsidRPr="00F809A3">
        <w:t xml:space="preserve">Za wykonanie Zamówienia ekspert otrzyma wynagrodzenie na podstawie umowy w wysokości zaoferowanej w swojej ofercie. Wynagrodzenie to będzie stanowić iloczyn ceny brutto za wykonanie oceny 1 (jednego) raportu końcowego oraz ilości raportów podlegających ocenie jakościowej w ramach Zamówienia. </w:t>
      </w:r>
    </w:p>
    <w:p w:rsidR="005A13F4" w:rsidRPr="00F809A3" w:rsidRDefault="005A13F4" w:rsidP="00D94ED3">
      <w:pPr>
        <w:numPr>
          <w:ilvl w:val="0"/>
          <w:numId w:val="8"/>
        </w:numPr>
        <w:spacing w:line="200" w:lineRule="atLeast"/>
        <w:jc w:val="both"/>
      </w:pPr>
      <w:r w:rsidRPr="00F809A3">
        <w:t xml:space="preserve">Minimalna liczba raportów przekazanych </w:t>
      </w:r>
      <w:r w:rsidR="00D94ED3" w:rsidRPr="00F809A3">
        <w:t xml:space="preserve">ekspertowi </w:t>
      </w:r>
      <w:r w:rsidRPr="00F809A3">
        <w:t xml:space="preserve">do oceny: 2 raporty końcowe pod warunkiem spełnienia wymogów zapisu punktu </w:t>
      </w:r>
      <w:r w:rsidR="000D708B" w:rsidRPr="00F809A3">
        <w:t>10</w:t>
      </w:r>
      <w:r w:rsidRPr="00F809A3">
        <w:t xml:space="preserve">. Maksymalna liczba raportów przekazanych do oceny: 5 raportów końcowych. </w:t>
      </w:r>
    </w:p>
    <w:p w:rsidR="0044616D" w:rsidRDefault="0044616D" w:rsidP="0044616D">
      <w:pPr>
        <w:spacing w:line="200" w:lineRule="atLeast"/>
        <w:jc w:val="both"/>
        <w:rPr>
          <w:b/>
        </w:rPr>
      </w:pPr>
    </w:p>
    <w:p w:rsidR="0044616D" w:rsidRDefault="0044616D" w:rsidP="0044616D">
      <w:pPr>
        <w:spacing w:line="200" w:lineRule="atLeast"/>
        <w:jc w:val="both"/>
        <w:rPr>
          <w:b/>
        </w:rPr>
      </w:pPr>
      <w:r>
        <w:rPr>
          <w:b/>
        </w:rPr>
        <w:t>Zakre</w:t>
      </w:r>
      <w:r w:rsidR="002F3F45">
        <w:rPr>
          <w:b/>
        </w:rPr>
        <w:t>s obowiązków i wymagania wobec e</w:t>
      </w:r>
      <w:r>
        <w:rPr>
          <w:b/>
        </w:rPr>
        <w:t>ksperta oceniającego raporty końcowe:</w:t>
      </w:r>
    </w:p>
    <w:p w:rsidR="00137B87" w:rsidRDefault="00137B87" w:rsidP="00355582">
      <w:pPr>
        <w:pStyle w:val="Nagwek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 dokona oceny raportu końcowego i opracowanych przez beneficjenta rezultatów w odniesieniu do pierwotnych założeń</w:t>
      </w:r>
      <w:r w:rsidR="00355582">
        <w:rPr>
          <w:rFonts w:ascii="Times New Roman" w:hAnsi="Times New Roman" w:cs="Times New Roman"/>
          <w:sz w:val="24"/>
          <w:szCs w:val="24"/>
        </w:rPr>
        <w:t xml:space="preserve"> przedstawionych w załącznikach do umowy.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F45" w:rsidRDefault="00137B87" w:rsidP="00355582">
      <w:pPr>
        <w:pStyle w:val="Akapitzlist"/>
        <w:numPr>
          <w:ilvl w:val="0"/>
          <w:numId w:val="14"/>
        </w:numPr>
        <w:spacing w:line="200" w:lineRule="atLeast"/>
        <w:jc w:val="both"/>
        <w:rPr>
          <w:color w:val="000000" w:themeColor="text1"/>
        </w:rPr>
      </w:pPr>
      <w:r>
        <w:t>Zadaniem eksperta jest przedstawienie odpowiedzi na pytania zawarte w poszczególnych kryteriach oceny, popartych szczegółowym komentarzem</w:t>
      </w:r>
      <w:r w:rsidR="002F3F45">
        <w:t xml:space="preserve"> wraz z uzasadnieniem i oceną punktową </w:t>
      </w:r>
      <w:r w:rsidR="002F3F45" w:rsidRPr="002F3F45">
        <w:rPr>
          <w:color w:val="000000" w:themeColor="text1"/>
        </w:rPr>
        <w:t xml:space="preserve">(ekspert musi zachować zgodność oceny punktowej z </w:t>
      </w:r>
      <w:r w:rsidR="002F3F45">
        <w:rPr>
          <w:color w:val="000000" w:themeColor="text1"/>
        </w:rPr>
        <w:t>uzasadnieniem n</w:t>
      </w:r>
      <w:r w:rsidR="002F3F45" w:rsidRPr="002F3F45">
        <w:rPr>
          <w:color w:val="000000" w:themeColor="text1"/>
        </w:rPr>
        <w:t>a temat spełnienia kryterium oceny)</w:t>
      </w:r>
      <w:r w:rsidRPr="002F3F45">
        <w:rPr>
          <w:color w:val="000000" w:themeColor="text1"/>
        </w:rPr>
        <w:t xml:space="preserve">, </w:t>
      </w:r>
      <w:r>
        <w:t xml:space="preserve">a także wydanie opinii czy projekt stanowi </w:t>
      </w:r>
      <w:r w:rsidRPr="005F783A">
        <w:t>przykład najlepszej</w:t>
      </w:r>
      <w:r>
        <w:t xml:space="preserve"> praktyki.</w:t>
      </w:r>
      <w:r w:rsidR="002F3F45">
        <w:t xml:space="preserve"> </w:t>
      </w:r>
      <w:r w:rsidR="002F3F45" w:rsidRPr="002F3F45">
        <w:rPr>
          <w:color w:val="000000" w:themeColor="text1"/>
        </w:rPr>
        <w:t xml:space="preserve">Na zakończenie oceny ekspert sporządzi ogólną opinię na temat raportu jako całości wraz ze wskazaniem obszarów do poprawy i zachowania trwałości wypracowanych rezultatów. </w:t>
      </w:r>
    </w:p>
    <w:p w:rsidR="000D708B" w:rsidRPr="00A17E8B" w:rsidRDefault="000D708B" w:rsidP="000D708B">
      <w:pPr>
        <w:numPr>
          <w:ilvl w:val="0"/>
          <w:numId w:val="14"/>
        </w:numPr>
        <w:autoSpaceDE w:val="0"/>
        <w:spacing w:line="200" w:lineRule="atLeast"/>
        <w:jc w:val="both"/>
        <w:rPr>
          <w:color w:val="000000" w:themeColor="text1"/>
        </w:rPr>
      </w:pPr>
      <w:r w:rsidRPr="00A17E8B">
        <w:rPr>
          <w:bCs/>
          <w:color w:val="000000" w:themeColor="text1"/>
        </w:rPr>
        <w:lastRenderedPageBreak/>
        <w:t xml:space="preserve">Podczas formułowania komentarzy ekspert musi zwrócić szczególną uwagę na przejrzystość, spójność i odpowiedni poziom szczegółowości </w:t>
      </w:r>
      <w:r w:rsidR="005E0937" w:rsidRPr="00A17E8B">
        <w:rPr>
          <w:bCs/>
          <w:color w:val="000000" w:themeColor="text1"/>
        </w:rPr>
        <w:t xml:space="preserve">przedstawianej </w:t>
      </w:r>
      <w:r w:rsidRPr="00A17E8B">
        <w:rPr>
          <w:bCs/>
          <w:color w:val="000000" w:themeColor="text1"/>
        </w:rPr>
        <w:t>opinii</w:t>
      </w:r>
      <w:r w:rsidR="005E0937" w:rsidRPr="00A17E8B">
        <w:rPr>
          <w:bCs/>
          <w:color w:val="000000" w:themeColor="text1"/>
        </w:rPr>
        <w:t xml:space="preserve"> </w:t>
      </w:r>
      <w:r w:rsidRPr="00A17E8B">
        <w:rPr>
          <w:bCs/>
          <w:color w:val="000000" w:themeColor="text1"/>
        </w:rPr>
        <w:t xml:space="preserve">na temat </w:t>
      </w:r>
      <w:r w:rsidR="005E0937" w:rsidRPr="00A17E8B">
        <w:rPr>
          <w:bCs/>
          <w:color w:val="000000" w:themeColor="text1"/>
        </w:rPr>
        <w:t>jakości projektów</w:t>
      </w:r>
      <w:r w:rsidRPr="00A17E8B">
        <w:rPr>
          <w:bCs/>
          <w:color w:val="000000" w:themeColor="text1"/>
        </w:rPr>
        <w:t xml:space="preserve"> </w:t>
      </w:r>
      <w:r w:rsidR="005E0937" w:rsidRPr="00A17E8B">
        <w:rPr>
          <w:bCs/>
          <w:color w:val="000000" w:themeColor="text1"/>
        </w:rPr>
        <w:t xml:space="preserve">i ich rezultatów w </w:t>
      </w:r>
      <w:r w:rsidRPr="00A17E8B">
        <w:rPr>
          <w:bCs/>
          <w:color w:val="000000" w:themeColor="text1"/>
        </w:rPr>
        <w:t>przekazanych przez Zamawiającego</w:t>
      </w:r>
      <w:r w:rsidR="005E0937" w:rsidRPr="00A17E8B">
        <w:rPr>
          <w:bCs/>
          <w:color w:val="000000" w:themeColor="text1"/>
        </w:rPr>
        <w:t xml:space="preserve"> raportach</w:t>
      </w:r>
      <w:r w:rsidRPr="00A17E8B">
        <w:rPr>
          <w:bCs/>
          <w:color w:val="000000" w:themeColor="text1"/>
        </w:rPr>
        <w:t>.</w:t>
      </w:r>
    </w:p>
    <w:p w:rsidR="00355582" w:rsidRDefault="00E04278" w:rsidP="00355582">
      <w:pPr>
        <w:pStyle w:val="Tekstpodstawowy22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355582">
        <w:rPr>
          <w:rFonts w:ascii="Times New Roman" w:hAnsi="Times New Roman" w:cs="Times New Roman"/>
          <w:sz w:val="24"/>
        </w:rPr>
        <w:t>Eksperci są zobowiązani do przeprowadzenia oceny zgodnie z wymogami programu oraz instrukcjami udzielonymi przez Zamawiającego.</w:t>
      </w:r>
      <w:r w:rsidR="00355582" w:rsidRPr="00355582">
        <w:rPr>
          <w:rFonts w:ascii="Times New Roman" w:hAnsi="Times New Roman" w:cs="Times New Roman"/>
          <w:sz w:val="24"/>
        </w:rPr>
        <w:t xml:space="preserve"> </w:t>
      </w:r>
    </w:p>
    <w:p w:rsidR="00355582" w:rsidRPr="00355582" w:rsidRDefault="00355582" w:rsidP="00355582">
      <w:pPr>
        <w:pStyle w:val="Tekstpodstawowy22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355582">
        <w:rPr>
          <w:rFonts w:ascii="Times New Roman" w:hAnsi="Times New Roman" w:cs="Times New Roman"/>
          <w:sz w:val="24"/>
        </w:rPr>
        <w:t xml:space="preserve">Wszystkie dokumenty związane ze zrealizowanym projektem powinny być analizowane przez eksperta z uwzględnieniem zasad programu określonych dla projektów transferu innowacji, przedstawionych w dokumentach źródłowych, takich jak </w:t>
      </w:r>
      <w:r w:rsidRPr="00355582">
        <w:rPr>
          <w:rFonts w:ascii="Times New Roman" w:hAnsi="Times New Roman" w:cs="Times New Roman"/>
          <w:i/>
          <w:iCs/>
          <w:sz w:val="24"/>
        </w:rPr>
        <w:t>Decyzja ustanawiająca Program „Uczenie się przez całe życie”,</w:t>
      </w:r>
      <w:r w:rsidRPr="00355582">
        <w:rPr>
          <w:rFonts w:ascii="Times New Roman" w:hAnsi="Times New Roman" w:cs="Times New Roman"/>
          <w:sz w:val="24"/>
        </w:rPr>
        <w:t xml:space="preserve"> „Przewodnik dla wnioskodawców konkurs 2013” (dokumenty dostępne są na </w:t>
      </w:r>
      <w:hyperlink r:id="rId8" w:history="1">
        <w:r w:rsidRPr="00355582">
          <w:rPr>
            <w:rStyle w:val="Hipercze"/>
            <w:rFonts w:ascii="Times New Roman" w:hAnsi="Times New Roman" w:cs="Times New Roman"/>
            <w:sz w:val="24"/>
          </w:rPr>
          <w:t>www.leonardo.org.pl</w:t>
        </w:r>
      </w:hyperlink>
      <w:r w:rsidRPr="00355582">
        <w:rPr>
          <w:rFonts w:ascii="Times New Roman" w:hAnsi="Times New Roman" w:cs="Times New Roman"/>
          <w:sz w:val="24"/>
        </w:rPr>
        <w:t xml:space="preserve">). </w:t>
      </w:r>
    </w:p>
    <w:p w:rsidR="0044616D" w:rsidRDefault="001F227B" w:rsidP="00355582">
      <w:pPr>
        <w:pStyle w:val="Akapitzlist"/>
        <w:numPr>
          <w:ilvl w:val="0"/>
          <w:numId w:val="14"/>
        </w:numPr>
        <w:spacing w:line="200" w:lineRule="atLeast"/>
        <w:jc w:val="both"/>
      </w:pPr>
      <w:r>
        <w:t xml:space="preserve">Eksperci są zobowiązani do </w:t>
      </w:r>
      <w:r w:rsidR="0044616D">
        <w:t>dokładn</w:t>
      </w:r>
      <w:r>
        <w:t>ego p</w:t>
      </w:r>
      <w:r w:rsidR="0044616D">
        <w:t>rzeczyta</w:t>
      </w:r>
      <w:r>
        <w:t>nia całego</w:t>
      </w:r>
      <w:r w:rsidR="0044616D">
        <w:t xml:space="preserve"> </w:t>
      </w:r>
      <w:r w:rsidR="0044616D" w:rsidRPr="00D94ED3">
        <w:t>raport</w:t>
      </w:r>
      <w:r>
        <w:t>u</w:t>
      </w:r>
      <w:r w:rsidR="0044616D" w:rsidRPr="00D94ED3">
        <w:t xml:space="preserve"> końcow</w:t>
      </w:r>
      <w:r>
        <w:t>ego</w:t>
      </w:r>
      <w:r w:rsidR="004447D8" w:rsidRPr="00D94ED3">
        <w:t xml:space="preserve"> wraz z zał</w:t>
      </w:r>
      <w:r w:rsidR="00BB2986" w:rsidRPr="00D94ED3">
        <w:t>ącznikami</w:t>
      </w:r>
      <w:r w:rsidR="0044616D" w:rsidRPr="00D94ED3">
        <w:t xml:space="preserve"> oraz umow</w:t>
      </w:r>
      <w:r>
        <w:t>y</w:t>
      </w:r>
      <w:r w:rsidR="0044616D" w:rsidRPr="00D94ED3">
        <w:t xml:space="preserve"> finansow</w:t>
      </w:r>
      <w:r>
        <w:t>ej</w:t>
      </w:r>
      <w:r w:rsidR="0044616D" w:rsidRPr="00D94ED3">
        <w:t xml:space="preserve"> wraz z załącznikami</w:t>
      </w:r>
      <w:r w:rsidR="0044616D">
        <w:t xml:space="preserve"> przed wypełnieniem formularza oceny jakości. </w:t>
      </w:r>
    </w:p>
    <w:p w:rsidR="00E04278" w:rsidRPr="00355582" w:rsidRDefault="00E04278" w:rsidP="00355582">
      <w:pPr>
        <w:numPr>
          <w:ilvl w:val="0"/>
          <w:numId w:val="14"/>
        </w:numPr>
        <w:autoSpaceDE w:val="0"/>
        <w:spacing w:line="200" w:lineRule="atLeast"/>
        <w:jc w:val="both"/>
      </w:pPr>
      <w:r>
        <w:t>Przedmiotem oceny jakościowej dokonywanej przez ekspertów będą wyłącznie raporty ocenione przez Zamawiającego jako kompletne i spełniające kryteria formalne. Dlatego też w przypadku, gdy ekspert dostrzeże, że raport nie spełnia kryteriów formalnych z uwagi na ich przeoczenie na etapie oceny formalnej, raport taki, jako niepodlegający ocenie merytorycznej, przekaże Zamawiającemu do ponownej oceny formalnej.</w:t>
      </w:r>
    </w:p>
    <w:p w:rsidR="0044616D" w:rsidRDefault="0044616D" w:rsidP="00355582">
      <w:pPr>
        <w:numPr>
          <w:ilvl w:val="0"/>
          <w:numId w:val="14"/>
        </w:numPr>
        <w:autoSpaceDE w:val="0"/>
        <w:spacing w:line="200" w:lineRule="atLeast"/>
        <w:jc w:val="both"/>
      </w:pPr>
      <w:r>
        <w:t xml:space="preserve">Ekspert przyjmuje do wiadomości i stosowania, iż uczestniczy w zadaniu wymagającym pracy zgodnej z najwyższymi standardami jakości oraz zobowiązuje się do przestrzegania wszelkich wytycznych, zaleceń i obowiązków formułowanych przez Komisję Europejską i/lub Zamawiającego. </w:t>
      </w:r>
    </w:p>
    <w:p w:rsidR="0044616D" w:rsidRDefault="0044616D" w:rsidP="00355582">
      <w:pPr>
        <w:pStyle w:val="Akapitzlist3"/>
        <w:numPr>
          <w:ilvl w:val="0"/>
          <w:numId w:val="14"/>
        </w:num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Ekspert wykonując powierzone zadania pracuje jako osoba niezależna, nie reprezentująca jakiejkolwiek instytucji czy organizacji. </w:t>
      </w:r>
    </w:p>
    <w:p w:rsidR="001F227B" w:rsidRPr="00A17E8B" w:rsidRDefault="0044616D" w:rsidP="00355582">
      <w:pPr>
        <w:numPr>
          <w:ilvl w:val="0"/>
          <w:numId w:val="14"/>
        </w:numPr>
        <w:autoSpaceDE w:val="0"/>
        <w:spacing w:line="200" w:lineRule="atLeast"/>
        <w:jc w:val="both"/>
        <w:rPr>
          <w:color w:val="000000" w:themeColor="text1"/>
        </w:rPr>
      </w:pPr>
      <w:r w:rsidRPr="00A17E8B">
        <w:rPr>
          <w:color w:val="000000" w:themeColor="text1"/>
        </w:rPr>
        <w:t xml:space="preserve">Ekspert jest zobowiązany do przestrzegania poufności informacji uzyskanej podczas oceny raportów końcowych. Ekspert nie może być osobiście zaangażowany w działania, do których odnoszą się przydzielone mu zadania. Jeżeli taka sytuacja zaistniałaby, ekspert będzie zobowiązany do bezzwłocznego poinformowania o tym Zamawiającego. </w:t>
      </w:r>
      <w:r w:rsidR="00355582" w:rsidRPr="00A17E8B">
        <w:rPr>
          <w:color w:val="000000" w:themeColor="text1"/>
        </w:rPr>
        <w:t>Ponadto e</w:t>
      </w:r>
      <w:r w:rsidRPr="00A17E8B">
        <w:rPr>
          <w:color w:val="000000" w:themeColor="text1"/>
        </w:rPr>
        <w:t xml:space="preserve">kspert nie może </w:t>
      </w:r>
      <w:r w:rsidR="00A17E8B" w:rsidRPr="00A17E8B">
        <w:rPr>
          <w:color w:val="000000" w:themeColor="text1"/>
        </w:rPr>
        <w:t xml:space="preserve">mieć </w:t>
      </w:r>
      <w:r w:rsidR="00355582" w:rsidRPr="00A17E8B">
        <w:rPr>
          <w:color w:val="000000" w:themeColor="text1"/>
        </w:rPr>
        <w:t xml:space="preserve">innych </w:t>
      </w:r>
      <w:r w:rsidR="001F227B" w:rsidRPr="00A17E8B">
        <w:rPr>
          <w:color w:val="000000" w:themeColor="text1"/>
        </w:rPr>
        <w:t xml:space="preserve">związków z projektem powodujących konflikt interesów.   </w:t>
      </w:r>
    </w:p>
    <w:p w:rsidR="001F227B" w:rsidRPr="001F227B" w:rsidRDefault="001F227B" w:rsidP="00355582">
      <w:pPr>
        <w:pStyle w:val="Akapitzlist3"/>
        <w:numPr>
          <w:ilvl w:val="0"/>
          <w:numId w:val="14"/>
        </w:numPr>
        <w:spacing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1F227B">
        <w:rPr>
          <w:rFonts w:ascii="Times New Roman" w:hAnsi="Times New Roman" w:cs="Times New Roman"/>
          <w:color w:val="000000" w:themeColor="text1"/>
        </w:rPr>
        <w:t xml:space="preserve">Ekspert jest zobowiązany do zachowania tajności wszelkiej dokumentacji projektowej i programowej przekazanej mu do oceny przez Zamawiającego. </w:t>
      </w:r>
    </w:p>
    <w:p w:rsidR="0044616D" w:rsidRDefault="0044616D" w:rsidP="00355582">
      <w:pPr>
        <w:pStyle w:val="Akapitzlist3"/>
        <w:numPr>
          <w:ilvl w:val="0"/>
          <w:numId w:val="14"/>
        </w:num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Ekspert nie może kontaktować się z autorami raportów. Ekspert powinien wykonywać powierzone mu zadania jedynie w oparciu o udostępnioną przez Zamawiającego dokumentację. </w:t>
      </w:r>
    </w:p>
    <w:p w:rsidR="0044616D" w:rsidRDefault="0044616D" w:rsidP="00355582">
      <w:pPr>
        <w:numPr>
          <w:ilvl w:val="0"/>
          <w:numId w:val="14"/>
        </w:numPr>
        <w:spacing w:line="200" w:lineRule="atLeast"/>
        <w:jc w:val="both"/>
      </w:pPr>
      <w:r>
        <w:t>Ekspert jest zobowiązany do bezpiecznego przechowywania powierzonej mu dokumentacji oraz zapobiegania dostępu do narzędzia on-line i otrzymanej  dokumentacji do oceny osobom nieupoważnionym.</w:t>
      </w:r>
    </w:p>
    <w:p w:rsidR="0044616D" w:rsidRDefault="0044616D" w:rsidP="00355582">
      <w:pPr>
        <w:numPr>
          <w:ilvl w:val="0"/>
          <w:numId w:val="14"/>
        </w:numPr>
        <w:spacing w:line="200" w:lineRule="atLeast"/>
        <w:jc w:val="both"/>
      </w:pPr>
      <w:r>
        <w:t xml:space="preserve">Ekspert jest zobowiązany do utrzymywania przez cały okres wykonywania Zamówienia stałego kontaktu z Zamawiającym, a w szczególności z osobami wskazanymi przez Zamawiającego w celu należytego i terminowego wykonania Zamówienia. </w:t>
      </w:r>
    </w:p>
    <w:p w:rsidR="0044616D" w:rsidRDefault="0044616D" w:rsidP="00355582">
      <w:pPr>
        <w:numPr>
          <w:ilvl w:val="0"/>
          <w:numId w:val="14"/>
        </w:numPr>
        <w:spacing w:line="200" w:lineRule="atLeast"/>
        <w:jc w:val="both"/>
      </w:pPr>
      <w:r>
        <w:t>Ekspert jest zobowiązany do niezwłocznego reagowania na wszelkie zastrzeżenia zgłaszane przez Zamawiającego w związku z realizacją oceny jakościowej, a w szczególności na zastrzeżenia Zamawiającego dotyczące: wykonywania oceny w sposób niezgodny z harmonogramem, naruszenia przez eksperta obowiązku zachowania bezstronności i niezależności, naruszenia przez eksperta zasad i obowiązków wynikających z SIWZ, umowy i z dokumentów programowych.</w:t>
      </w:r>
    </w:p>
    <w:p w:rsidR="0044616D" w:rsidRPr="00355582" w:rsidRDefault="0044616D" w:rsidP="00355582">
      <w:pPr>
        <w:numPr>
          <w:ilvl w:val="0"/>
          <w:numId w:val="14"/>
        </w:numPr>
        <w:spacing w:line="200" w:lineRule="atLeast"/>
        <w:jc w:val="both"/>
      </w:pPr>
      <w:r>
        <w:lastRenderedPageBreak/>
        <w:t xml:space="preserve">W wypadku, gdy w toku wykonywania Zamówienia przedstawiciele Zamawiającego stwierdzą błędy w </w:t>
      </w:r>
      <w:r>
        <w:rPr>
          <w:i/>
        </w:rPr>
        <w:t>formularzu oceny jakościowej raportu</w:t>
      </w:r>
      <w:r>
        <w:t xml:space="preserve">, albo gdy stwierdzą, że ocena eksperta zawarta w </w:t>
      </w:r>
      <w:r>
        <w:rPr>
          <w:i/>
        </w:rPr>
        <w:t xml:space="preserve">formularzu oceny jakościowej raportu </w:t>
      </w:r>
      <w:r>
        <w:t xml:space="preserve">jest dokonana w sposób wadliwy lub niepełny, albo gdy ocena nie zawiera należytego uzasadnienia stanowiska eksperta, w takich wypadkach Zamawiający wezwie eksperta za pośrednictwem poczty elektronicznej do dokonania korekt lub poprawy zakwestionowanej oceny w wyznaczonym terminie i przedłożenia Zamawiającemu </w:t>
      </w:r>
      <w:r>
        <w:rPr>
          <w:i/>
        </w:rPr>
        <w:t xml:space="preserve">nowego formularza oceny jakościowej. </w:t>
      </w:r>
    </w:p>
    <w:p w:rsidR="00355582" w:rsidRPr="00355582" w:rsidRDefault="00355582" w:rsidP="00355582">
      <w:pPr>
        <w:pStyle w:val="Akapitzlist"/>
        <w:numPr>
          <w:ilvl w:val="0"/>
          <w:numId w:val="14"/>
        </w:numPr>
        <w:spacing w:line="200" w:lineRule="atLeast"/>
        <w:jc w:val="both"/>
      </w:pPr>
      <w:r w:rsidRPr="00355582">
        <w:t xml:space="preserve">Eksperci są zobowiązani do przeprowadzenia oceny jakościowej w </w:t>
      </w:r>
      <w:bookmarkStart w:id="4" w:name="_GoBack"/>
      <w:r w:rsidRPr="00355582">
        <w:t>termi</w:t>
      </w:r>
      <w:bookmarkEnd w:id="4"/>
      <w:r w:rsidRPr="00355582">
        <w:t>nach określonych przez Zamawiającego. Szczegółowy harmonogram oceny jakościowej Zamawiający przedstawi przed rozpoczęciem procesu oceny.</w:t>
      </w:r>
    </w:p>
    <w:p w:rsidR="00355582" w:rsidRDefault="00355582" w:rsidP="00355582">
      <w:pPr>
        <w:spacing w:line="200" w:lineRule="atLeast"/>
        <w:ind w:left="786"/>
        <w:jc w:val="both"/>
      </w:pPr>
    </w:p>
    <w:p w:rsidR="0044616D" w:rsidRDefault="0044616D" w:rsidP="0044616D">
      <w:pPr>
        <w:spacing w:line="200" w:lineRule="atLeast"/>
        <w:jc w:val="both"/>
      </w:pPr>
      <w:r>
        <w:t xml:space="preserve">Zamawiający przewiduje następujące maksymalne stawki za przeprowadzenie oceny jakościowej jednego raportu złożonego </w:t>
      </w:r>
      <w:r w:rsidR="005F783A">
        <w:t xml:space="preserve">po realizacji projektu dofinansowanego </w:t>
      </w:r>
      <w:r>
        <w:t xml:space="preserve">w konkursie </w:t>
      </w:r>
      <w:r w:rsidR="005F783A">
        <w:t xml:space="preserve">2013 w programie </w:t>
      </w:r>
      <w:r w:rsidR="005F783A" w:rsidRPr="005F783A">
        <w:rPr>
          <w:i/>
        </w:rPr>
        <w:t>Uczenie się przez całe życie</w:t>
      </w:r>
      <w:r w:rsidR="005F783A">
        <w:t xml:space="preserve"> - akcja transfer innowacji: </w:t>
      </w:r>
    </w:p>
    <w:p w:rsidR="0044616D" w:rsidRDefault="0044616D" w:rsidP="0044616D">
      <w:pPr>
        <w:pStyle w:val="Akapitzlist3"/>
        <w:spacing w:line="200" w:lineRule="atLeast"/>
        <w:jc w:val="both"/>
        <w:rPr>
          <w:rFonts w:ascii="Times New Roman" w:hAnsi="Times New Roman" w:cs="Times New Roman"/>
        </w:rPr>
      </w:pPr>
    </w:p>
    <w:p w:rsidR="0044616D" w:rsidRDefault="0044616D" w:rsidP="0044616D">
      <w:pPr>
        <w:numPr>
          <w:ilvl w:val="0"/>
          <w:numId w:val="3"/>
        </w:numPr>
        <w:spacing w:line="200" w:lineRule="atLeast"/>
        <w:jc w:val="both"/>
      </w:pPr>
      <w:r>
        <w:t>3</w:t>
      </w:r>
      <w:r w:rsidR="005836D4">
        <w:t> </w:t>
      </w:r>
      <w:r>
        <w:t>000</w:t>
      </w:r>
      <w:r w:rsidR="005836D4">
        <w:t xml:space="preserve"> </w:t>
      </w:r>
      <w:proofErr w:type="spellStart"/>
      <w:r w:rsidR="005836D4">
        <w:t>pln</w:t>
      </w:r>
      <w:proofErr w:type="spellEnd"/>
      <w:r>
        <w:t xml:space="preserve"> brutto za ocenę raportu końcowego obejmującego 2 lata realizacji projektu w ramach akcji </w:t>
      </w:r>
      <w:r w:rsidR="00E04278">
        <w:t>transfer innowacji</w:t>
      </w:r>
      <w:r>
        <w:t xml:space="preserve"> z przyznanym dofinansowaniem powyżej 150 tys. euro.</w:t>
      </w:r>
    </w:p>
    <w:p w:rsidR="0044616D" w:rsidRDefault="0044616D" w:rsidP="0044616D">
      <w:pPr>
        <w:suppressAutoHyphens w:val="0"/>
      </w:pPr>
    </w:p>
    <w:p w:rsidR="00D94ED3" w:rsidRDefault="00D94ED3" w:rsidP="00DF794B">
      <w:pPr>
        <w:widowControl w:val="0"/>
        <w:suppressAutoHyphens w:val="0"/>
        <w:adjustRightInd w:val="0"/>
        <w:jc w:val="both"/>
        <w:textAlignment w:val="baseline"/>
      </w:pPr>
    </w:p>
    <w:sectPr w:rsidR="00D94ED3" w:rsidSect="00C61C0D">
      <w:headerReference w:type="default" r:id="rId9"/>
      <w:footerReference w:type="default" r:id="rId10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CB" w:rsidRDefault="004509D9">
      <w:r>
        <w:separator/>
      </w:r>
    </w:p>
  </w:endnote>
  <w:endnote w:type="continuationSeparator" w:id="0">
    <w:p w:rsidR="002242CB" w:rsidRDefault="0045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4471248"/>
      <w:docPartObj>
        <w:docPartGallery w:val="Page Numbers (Bottom of Page)"/>
        <w:docPartUnique/>
      </w:docPartObj>
    </w:sdtPr>
    <w:sdtEndPr/>
    <w:sdtContent>
      <w:p w:rsidR="00B91D14" w:rsidRPr="003864A3" w:rsidRDefault="00E2010B">
        <w:pPr>
          <w:pStyle w:val="Stopka"/>
          <w:jc w:val="right"/>
          <w:rPr>
            <w:sz w:val="20"/>
            <w:szCs w:val="20"/>
          </w:rPr>
        </w:pPr>
        <w:r w:rsidRPr="003864A3">
          <w:rPr>
            <w:sz w:val="20"/>
            <w:szCs w:val="20"/>
          </w:rPr>
          <w:fldChar w:fldCharType="begin"/>
        </w:r>
        <w:r w:rsidRPr="003864A3">
          <w:rPr>
            <w:sz w:val="20"/>
            <w:szCs w:val="20"/>
          </w:rPr>
          <w:instrText xml:space="preserve"> PAGE   \* MERGEFORMAT </w:instrText>
        </w:r>
        <w:r w:rsidRPr="003864A3">
          <w:rPr>
            <w:sz w:val="20"/>
            <w:szCs w:val="20"/>
          </w:rPr>
          <w:fldChar w:fldCharType="separate"/>
        </w:r>
        <w:r w:rsidR="008702CD">
          <w:rPr>
            <w:noProof/>
            <w:sz w:val="20"/>
            <w:szCs w:val="20"/>
          </w:rPr>
          <w:t>4</w:t>
        </w:r>
        <w:r w:rsidRPr="003864A3">
          <w:rPr>
            <w:sz w:val="20"/>
            <w:szCs w:val="20"/>
          </w:rPr>
          <w:fldChar w:fldCharType="end"/>
        </w:r>
      </w:p>
    </w:sdtContent>
  </w:sdt>
  <w:p w:rsidR="00B91D14" w:rsidRDefault="008702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CB" w:rsidRDefault="004509D9">
      <w:r>
        <w:separator/>
      </w:r>
    </w:p>
  </w:footnote>
  <w:footnote w:type="continuationSeparator" w:id="0">
    <w:p w:rsidR="002242CB" w:rsidRDefault="00450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14" w:rsidRDefault="001D27AA" w:rsidP="001D27AA">
    <w:pPr>
      <w:pStyle w:val="Nagwek"/>
    </w:pPr>
    <w:r>
      <w:t>Numer postępowania  ZP-40/FRSE/2015                                           Załącznik nr 1 do SIWZ</w:t>
    </w:r>
  </w:p>
  <w:p w:rsidR="00B91D14" w:rsidRDefault="008702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3">
    <w:nsid w:val="00000004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774657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5B3F12"/>
    <w:multiLevelType w:val="multilevel"/>
    <w:tmpl w:val="7746579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0A20E57"/>
    <w:multiLevelType w:val="hybridMultilevel"/>
    <w:tmpl w:val="EADE0572"/>
    <w:lvl w:ilvl="0" w:tplc="F57AE7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01588C"/>
    <w:multiLevelType w:val="hybridMultilevel"/>
    <w:tmpl w:val="5F50F6E2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69317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4D0789B"/>
    <w:multiLevelType w:val="hybridMultilevel"/>
    <w:tmpl w:val="C45EDFCC"/>
    <w:lvl w:ilvl="0" w:tplc="48DCA1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312605"/>
    <w:multiLevelType w:val="hybridMultilevel"/>
    <w:tmpl w:val="D4DEB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62B16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732033E"/>
    <w:multiLevelType w:val="hybridMultilevel"/>
    <w:tmpl w:val="C77A3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15"/>
  </w:num>
  <w:num w:numId="11">
    <w:abstractNumId w:val="13"/>
  </w:num>
  <w:num w:numId="12">
    <w:abstractNumId w:val="9"/>
  </w:num>
  <w:num w:numId="13">
    <w:abstractNumId w:val="11"/>
  </w:num>
  <w:num w:numId="14">
    <w:abstractNumId w:val="8"/>
  </w:num>
  <w:num w:numId="15">
    <w:abstractNumId w:val="12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6D"/>
    <w:rsid w:val="00066AF7"/>
    <w:rsid w:val="00074C2D"/>
    <w:rsid w:val="000D708B"/>
    <w:rsid w:val="000F184D"/>
    <w:rsid w:val="00110C9E"/>
    <w:rsid w:val="00137B87"/>
    <w:rsid w:val="001D27AA"/>
    <w:rsid w:val="001F227B"/>
    <w:rsid w:val="002242CB"/>
    <w:rsid w:val="00235C15"/>
    <w:rsid w:val="002950E8"/>
    <w:rsid w:val="002960DC"/>
    <w:rsid w:val="002C48FB"/>
    <w:rsid w:val="002E316F"/>
    <w:rsid w:val="002F3F45"/>
    <w:rsid w:val="0032100A"/>
    <w:rsid w:val="00350BB7"/>
    <w:rsid w:val="00355582"/>
    <w:rsid w:val="003828A5"/>
    <w:rsid w:val="0042620E"/>
    <w:rsid w:val="004447D8"/>
    <w:rsid w:val="0044616D"/>
    <w:rsid w:val="004509D9"/>
    <w:rsid w:val="00461E40"/>
    <w:rsid w:val="004B2823"/>
    <w:rsid w:val="004E5BE5"/>
    <w:rsid w:val="00542C9F"/>
    <w:rsid w:val="005561B3"/>
    <w:rsid w:val="00565ECE"/>
    <w:rsid w:val="00582682"/>
    <w:rsid w:val="005836D4"/>
    <w:rsid w:val="00593553"/>
    <w:rsid w:val="005967C4"/>
    <w:rsid w:val="005A13F4"/>
    <w:rsid w:val="005E0937"/>
    <w:rsid w:val="005F783A"/>
    <w:rsid w:val="0066008D"/>
    <w:rsid w:val="006A7980"/>
    <w:rsid w:val="00753D18"/>
    <w:rsid w:val="007938D9"/>
    <w:rsid w:val="007A58B6"/>
    <w:rsid w:val="00801D88"/>
    <w:rsid w:val="00834606"/>
    <w:rsid w:val="00861D8D"/>
    <w:rsid w:val="008702CD"/>
    <w:rsid w:val="008C6B3E"/>
    <w:rsid w:val="008F401F"/>
    <w:rsid w:val="00905D6A"/>
    <w:rsid w:val="00934923"/>
    <w:rsid w:val="00A17E8B"/>
    <w:rsid w:val="00A32A3F"/>
    <w:rsid w:val="00A9764A"/>
    <w:rsid w:val="00B35086"/>
    <w:rsid w:val="00B676EE"/>
    <w:rsid w:val="00BB02C2"/>
    <w:rsid w:val="00BB2986"/>
    <w:rsid w:val="00BE2FD7"/>
    <w:rsid w:val="00BF474C"/>
    <w:rsid w:val="00C62125"/>
    <w:rsid w:val="00C93919"/>
    <w:rsid w:val="00D1284D"/>
    <w:rsid w:val="00D94ED3"/>
    <w:rsid w:val="00DF794B"/>
    <w:rsid w:val="00E04278"/>
    <w:rsid w:val="00E2010B"/>
    <w:rsid w:val="00E80423"/>
    <w:rsid w:val="00EC7768"/>
    <w:rsid w:val="00F24B1C"/>
    <w:rsid w:val="00F809A3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16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4616D"/>
    <w:pPr>
      <w:keepNext/>
      <w:numPr>
        <w:numId w:val="1"/>
      </w:numPr>
      <w:spacing w:before="360" w:after="120"/>
      <w:jc w:val="both"/>
      <w:outlineLvl w:val="0"/>
    </w:pPr>
    <w:rPr>
      <w:rFonts w:cs="Arial"/>
      <w:b/>
      <w:bCs/>
      <w:sz w:val="26"/>
      <w:szCs w:val="32"/>
    </w:rPr>
  </w:style>
  <w:style w:type="paragraph" w:styleId="Nagwek2">
    <w:name w:val="heading 2"/>
    <w:basedOn w:val="Normalny"/>
    <w:next w:val="Normalny"/>
    <w:link w:val="Nagwek2Znak"/>
    <w:qFormat/>
    <w:rsid w:val="0044616D"/>
    <w:pPr>
      <w:keepNext/>
      <w:numPr>
        <w:ilvl w:val="1"/>
        <w:numId w:val="1"/>
      </w:numPr>
      <w:spacing w:before="240" w:after="60"/>
      <w:jc w:val="both"/>
      <w:outlineLvl w:val="1"/>
    </w:pPr>
    <w:rPr>
      <w:rFonts w:cs="Arial"/>
      <w:b/>
      <w:bCs/>
      <w:iCs/>
      <w:sz w:val="2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616D"/>
    <w:rPr>
      <w:rFonts w:ascii="Times New Roman" w:eastAsia="Times New Roman" w:hAnsi="Times New Roman" w:cs="Arial"/>
      <w:b/>
      <w:bCs/>
      <w:kern w:val="1"/>
      <w:sz w:val="26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44616D"/>
    <w:rPr>
      <w:rFonts w:ascii="Times New Roman" w:eastAsia="Times New Roman" w:hAnsi="Times New Roman" w:cs="Arial"/>
      <w:b/>
      <w:bCs/>
      <w:iCs/>
      <w:kern w:val="1"/>
      <w:sz w:val="26"/>
      <w:szCs w:val="28"/>
      <w:lang w:eastAsia="zh-CN"/>
    </w:rPr>
  </w:style>
  <w:style w:type="character" w:styleId="Hipercze">
    <w:name w:val="Hyperlink"/>
    <w:basedOn w:val="Domylnaczcionkaakapitu"/>
    <w:rsid w:val="0044616D"/>
    <w:rPr>
      <w:color w:val="0000FF"/>
      <w:u w:val="single"/>
    </w:rPr>
  </w:style>
  <w:style w:type="paragraph" w:customStyle="1" w:styleId="Nagwek3">
    <w:name w:val="Nagłówek3"/>
    <w:basedOn w:val="Normalny"/>
    <w:next w:val="Tekstpodstawowy"/>
    <w:rsid w:val="0044616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Akapitzlist1">
    <w:name w:val="Akapit z listą1"/>
    <w:basedOn w:val="Normalny"/>
    <w:rsid w:val="0044616D"/>
    <w:pPr>
      <w:ind w:left="720"/>
    </w:pPr>
    <w:rPr>
      <w:rFonts w:ascii="Trebuchet MS" w:hAnsi="Trebuchet MS" w:cs="Trebuchet MS"/>
    </w:rPr>
  </w:style>
  <w:style w:type="paragraph" w:styleId="Nagwek">
    <w:name w:val="header"/>
    <w:basedOn w:val="Normalny"/>
    <w:link w:val="NagwekZnak"/>
    <w:uiPriority w:val="99"/>
    <w:rsid w:val="00446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16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446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16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616D"/>
    <w:pPr>
      <w:ind w:left="708"/>
    </w:pPr>
  </w:style>
  <w:style w:type="paragraph" w:customStyle="1" w:styleId="Tekstpodstawowy22">
    <w:name w:val="Tekst podstawowy 22"/>
    <w:basedOn w:val="Normalny"/>
    <w:rsid w:val="0044616D"/>
    <w:pPr>
      <w:jc w:val="both"/>
    </w:pPr>
    <w:rPr>
      <w:rFonts w:ascii="Verdana" w:hAnsi="Verdana" w:cs="Arial"/>
      <w:sz w:val="22"/>
    </w:rPr>
  </w:style>
  <w:style w:type="paragraph" w:styleId="NormalnyWeb">
    <w:name w:val="Normal (Web)"/>
    <w:basedOn w:val="Normalny"/>
    <w:rsid w:val="0044616D"/>
    <w:pPr>
      <w:ind w:firstLine="386"/>
      <w:jc w:val="both"/>
    </w:pPr>
    <w:rPr>
      <w:rFonts w:ascii="Verdana" w:hAnsi="Verdana" w:cs="Verdana"/>
      <w:sz w:val="13"/>
      <w:szCs w:val="13"/>
    </w:rPr>
  </w:style>
  <w:style w:type="paragraph" w:customStyle="1" w:styleId="Akapitzlist3">
    <w:name w:val="Akapit z listą3"/>
    <w:basedOn w:val="Normalny"/>
    <w:rsid w:val="0044616D"/>
    <w:pPr>
      <w:ind w:left="720"/>
    </w:pPr>
    <w:rPr>
      <w:rFonts w:ascii="Trebuchet MS" w:hAnsi="Trebuchet MS" w:cs="Trebuchet M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61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616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1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10B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Tytu">
    <w:name w:val="Title"/>
    <w:basedOn w:val="Normalny"/>
    <w:link w:val="TytuZnak"/>
    <w:qFormat/>
    <w:rsid w:val="00A17E8B"/>
    <w:pPr>
      <w:suppressAutoHyphens w:val="0"/>
      <w:spacing w:before="80"/>
      <w:jc w:val="center"/>
    </w:pPr>
    <w:rPr>
      <w:b/>
      <w:kern w:val="0"/>
      <w:sz w:val="32"/>
      <w:lang w:val="en-GB" w:eastAsia="pl-PL"/>
    </w:rPr>
  </w:style>
  <w:style w:type="character" w:customStyle="1" w:styleId="TytuZnak">
    <w:name w:val="Tytuł Znak"/>
    <w:basedOn w:val="Domylnaczcionkaakapitu"/>
    <w:link w:val="Tytu"/>
    <w:rsid w:val="00A17E8B"/>
    <w:rPr>
      <w:rFonts w:ascii="Times New Roman" w:eastAsia="Times New Roman" w:hAnsi="Times New Roman" w:cs="Times New Roman"/>
      <w:b/>
      <w:sz w:val="32"/>
      <w:szCs w:val="24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16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44616D"/>
    <w:pPr>
      <w:keepNext/>
      <w:numPr>
        <w:numId w:val="1"/>
      </w:numPr>
      <w:spacing w:before="360" w:after="120"/>
      <w:jc w:val="both"/>
      <w:outlineLvl w:val="0"/>
    </w:pPr>
    <w:rPr>
      <w:rFonts w:cs="Arial"/>
      <w:b/>
      <w:bCs/>
      <w:sz w:val="26"/>
      <w:szCs w:val="32"/>
    </w:rPr>
  </w:style>
  <w:style w:type="paragraph" w:styleId="Nagwek2">
    <w:name w:val="heading 2"/>
    <w:basedOn w:val="Normalny"/>
    <w:next w:val="Normalny"/>
    <w:link w:val="Nagwek2Znak"/>
    <w:qFormat/>
    <w:rsid w:val="0044616D"/>
    <w:pPr>
      <w:keepNext/>
      <w:numPr>
        <w:ilvl w:val="1"/>
        <w:numId w:val="1"/>
      </w:numPr>
      <w:spacing w:before="240" w:after="60"/>
      <w:jc w:val="both"/>
      <w:outlineLvl w:val="1"/>
    </w:pPr>
    <w:rPr>
      <w:rFonts w:cs="Arial"/>
      <w:b/>
      <w:bCs/>
      <w:iCs/>
      <w:sz w:val="2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616D"/>
    <w:rPr>
      <w:rFonts w:ascii="Times New Roman" w:eastAsia="Times New Roman" w:hAnsi="Times New Roman" w:cs="Arial"/>
      <w:b/>
      <w:bCs/>
      <w:kern w:val="1"/>
      <w:sz w:val="26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44616D"/>
    <w:rPr>
      <w:rFonts w:ascii="Times New Roman" w:eastAsia="Times New Roman" w:hAnsi="Times New Roman" w:cs="Arial"/>
      <w:b/>
      <w:bCs/>
      <w:iCs/>
      <w:kern w:val="1"/>
      <w:sz w:val="26"/>
      <w:szCs w:val="28"/>
      <w:lang w:eastAsia="zh-CN"/>
    </w:rPr>
  </w:style>
  <w:style w:type="character" w:styleId="Hipercze">
    <w:name w:val="Hyperlink"/>
    <w:basedOn w:val="Domylnaczcionkaakapitu"/>
    <w:rsid w:val="0044616D"/>
    <w:rPr>
      <w:color w:val="0000FF"/>
      <w:u w:val="single"/>
    </w:rPr>
  </w:style>
  <w:style w:type="paragraph" w:customStyle="1" w:styleId="Nagwek3">
    <w:name w:val="Nagłówek3"/>
    <w:basedOn w:val="Normalny"/>
    <w:next w:val="Tekstpodstawowy"/>
    <w:rsid w:val="0044616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Akapitzlist1">
    <w:name w:val="Akapit z listą1"/>
    <w:basedOn w:val="Normalny"/>
    <w:rsid w:val="0044616D"/>
    <w:pPr>
      <w:ind w:left="720"/>
    </w:pPr>
    <w:rPr>
      <w:rFonts w:ascii="Trebuchet MS" w:hAnsi="Trebuchet MS" w:cs="Trebuchet MS"/>
    </w:rPr>
  </w:style>
  <w:style w:type="paragraph" w:styleId="Nagwek">
    <w:name w:val="header"/>
    <w:basedOn w:val="Normalny"/>
    <w:link w:val="NagwekZnak"/>
    <w:uiPriority w:val="99"/>
    <w:rsid w:val="00446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616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446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616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4616D"/>
    <w:pPr>
      <w:ind w:left="708"/>
    </w:pPr>
  </w:style>
  <w:style w:type="paragraph" w:customStyle="1" w:styleId="Tekstpodstawowy22">
    <w:name w:val="Tekst podstawowy 22"/>
    <w:basedOn w:val="Normalny"/>
    <w:rsid w:val="0044616D"/>
    <w:pPr>
      <w:jc w:val="both"/>
    </w:pPr>
    <w:rPr>
      <w:rFonts w:ascii="Verdana" w:hAnsi="Verdana" w:cs="Arial"/>
      <w:sz w:val="22"/>
    </w:rPr>
  </w:style>
  <w:style w:type="paragraph" w:styleId="NormalnyWeb">
    <w:name w:val="Normal (Web)"/>
    <w:basedOn w:val="Normalny"/>
    <w:rsid w:val="0044616D"/>
    <w:pPr>
      <w:ind w:firstLine="386"/>
      <w:jc w:val="both"/>
    </w:pPr>
    <w:rPr>
      <w:rFonts w:ascii="Verdana" w:hAnsi="Verdana" w:cs="Verdana"/>
      <w:sz w:val="13"/>
      <w:szCs w:val="13"/>
    </w:rPr>
  </w:style>
  <w:style w:type="paragraph" w:customStyle="1" w:styleId="Akapitzlist3">
    <w:name w:val="Akapit z listą3"/>
    <w:basedOn w:val="Normalny"/>
    <w:rsid w:val="0044616D"/>
    <w:pPr>
      <w:ind w:left="720"/>
    </w:pPr>
    <w:rPr>
      <w:rFonts w:ascii="Trebuchet MS" w:hAnsi="Trebuchet MS" w:cs="Trebuchet M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61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616D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1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10B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Tytu">
    <w:name w:val="Title"/>
    <w:basedOn w:val="Normalny"/>
    <w:link w:val="TytuZnak"/>
    <w:qFormat/>
    <w:rsid w:val="00A17E8B"/>
    <w:pPr>
      <w:suppressAutoHyphens w:val="0"/>
      <w:spacing w:before="80"/>
      <w:jc w:val="center"/>
    </w:pPr>
    <w:rPr>
      <w:b/>
      <w:kern w:val="0"/>
      <w:sz w:val="32"/>
      <w:lang w:val="en-GB" w:eastAsia="pl-PL"/>
    </w:rPr>
  </w:style>
  <w:style w:type="character" w:customStyle="1" w:styleId="TytuZnak">
    <w:name w:val="Tytuł Znak"/>
    <w:basedOn w:val="Domylnaczcionkaakapitu"/>
    <w:link w:val="Tytu"/>
    <w:rsid w:val="00A17E8B"/>
    <w:rPr>
      <w:rFonts w:ascii="Times New Roman" w:eastAsia="Times New Roman" w:hAnsi="Times New Roman" w:cs="Times New Roman"/>
      <w:b/>
      <w:sz w:val="32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nardo.org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4</Pages>
  <Words>1498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awlodarczyk</dc:creator>
  <cp:lastModifiedBy>psosnowski</cp:lastModifiedBy>
  <cp:revision>45</cp:revision>
  <cp:lastPrinted>2015-12-04T12:51:00Z</cp:lastPrinted>
  <dcterms:created xsi:type="dcterms:W3CDTF">2015-11-16T14:02:00Z</dcterms:created>
  <dcterms:modified xsi:type="dcterms:W3CDTF">2015-12-21T08:06:00Z</dcterms:modified>
</cp:coreProperties>
</file>