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6E" w:rsidRDefault="0004786E" w:rsidP="00C50356">
      <w:pPr>
        <w:pStyle w:val="Centered"/>
        <w:ind w:left="284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0D0E08" w:rsidRDefault="004B7503" w:rsidP="00C50356">
      <w:pPr>
        <w:pStyle w:val="Centered"/>
        <w:ind w:left="28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fldChar w:fldCharType="begin"/>
      </w:r>
      <w:r>
        <w:rPr>
          <w:rFonts w:ascii="Tahoma" w:hAnsi="Tahoma" w:cs="Tahoma"/>
          <w:b/>
          <w:bCs/>
          <w:sz w:val="20"/>
          <w:szCs w:val="20"/>
        </w:rPr>
        <w:instrText xml:space="preserve">  </w:instrText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6309BC" w:rsidRDefault="006309BC" w:rsidP="00300F0E">
      <w:pPr>
        <w:tabs>
          <w:tab w:val="left" w:pos="2742"/>
          <w:tab w:val="center" w:pos="4606"/>
        </w:tabs>
        <w:ind w:left="284"/>
        <w:jc w:val="center"/>
        <w:outlineLvl w:val="0"/>
        <w:rPr>
          <w:b/>
          <w:bCs/>
          <w:sz w:val="22"/>
          <w:szCs w:val="22"/>
        </w:rPr>
      </w:pPr>
    </w:p>
    <w:p w:rsidR="00773D41" w:rsidRPr="00EB7B73" w:rsidRDefault="00773D41" w:rsidP="00773D41">
      <w:pPr>
        <w:tabs>
          <w:tab w:val="center" w:pos="4606"/>
        </w:tabs>
        <w:ind w:left="284"/>
        <w:jc w:val="center"/>
        <w:outlineLvl w:val="0"/>
        <w:rPr>
          <w:b/>
          <w:bCs/>
          <w:sz w:val="24"/>
          <w:szCs w:val="24"/>
        </w:rPr>
      </w:pPr>
      <w:r w:rsidRPr="00EB7B73">
        <w:rPr>
          <w:b/>
          <w:bCs/>
          <w:sz w:val="24"/>
          <w:szCs w:val="24"/>
        </w:rPr>
        <w:t xml:space="preserve">UMOWA </w:t>
      </w:r>
      <w:r>
        <w:rPr>
          <w:b/>
          <w:bCs/>
          <w:sz w:val="24"/>
          <w:szCs w:val="24"/>
        </w:rPr>
        <w:t>ZLECENIE</w:t>
      </w:r>
    </w:p>
    <w:p w:rsidR="00773D41" w:rsidRPr="00EB7B73" w:rsidRDefault="00773D41" w:rsidP="00773D41">
      <w:pPr>
        <w:pStyle w:val="Nagwek4"/>
        <w:ind w:left="284"/>
        <w:rPr>
          <w:szCs w:val="24"/>
        </w:rPr>
      </w:pPr>
      <w:r w:rsidRPr="00EB7B73">
        <w:rPr>
          <w:sz w:val="28"/>
        </w:rPr>
        <w:t>nr</w:t>
      </w:r>
      <w:r w:rsidRPr="00776390">
        <w:rPr>
          <w:b w:val="0"/>
          <w:sz w:val="28"/>
        </w:rPr>
        <w:t>.......................</w:t>
      </w:r>
      <w:r>
        <w:rPr>
          <w:sz w:val="28"/>
        </w:rPr>
        <w:br/>
      </w:r>
      <w:r w:rsidRPr="00DB3262">
        <w:rPr>
          <w:sz w:val="22"/>
        </w:rPr>
        <w:t xml:space="preserve"> </w:t>
      </w:r>
      <w:r w:rsidRPr="00DB3262">
        <w:rPr>
          <w:b w:val="0"/>
          <w:sz w:val="22"/>
        </w:rPr>
        <w:t xml:space="preserve">(dalej: </w:t>
      </w:r>
      <w:r w:rsidRPr="00DB3262">
        <w:rPr>
          <w:sz w:val="22"/>
        </w:rPr>
        <w:t>„Umowa”</w:t>
      </w:r>
      <w:r w:rsidRPr="00DB3262">
        <w:rPr>
          <w:b w:val="0"/>
          <w:sz w:val="22"/>
        </w:rPr>
        <w:t>)</w:t>
      </w:r>
    </w:p>
    <w:p w:rsidR="00773D41" w:rsidRPr="00EB7B73" w:rsidRDefault="00773D41" w:rsidP="00773D41">
      <w:pPr>
        <w:jc w:val="both"/>
        <w:rPr>
          <w:sz w:val="22"/>
          <w:szCs w:val="22"/>
        </w:rPr>
      </w:pPr>
      <w:r w:rsidRPr="00EB7B73">
        <w:rPr>
          <w:sz w:val="22"/>
          <w:szCs w:val="22"/>
        </w:rPr>
        <w:t>pomiędzy:</w:t>
      </w:r>
    </w:p>
    <w:p w:rsidR="00773D41" w:rsidRPr="00EB7B73" w:rsidRDefault="00773D41" w:rsidP="00773D41">
      <w:pPr>
        <w:jc w:val="both"/>
        <w:rPr>
          <w:b/>
          <w:bCs/>
          <w:sz w:val="22"/>
          <w:szCs w:val="22"/>
        </w:rPr>
      </w:pPr>
    </w:p>
    <w:p w:rsidR="00773D41" w:rsidRPr="00EB7B73" w:rsidRDefault="00773D41" w:rsidP="00773D41">
      <w:pPr>
        <w:spacing w:line="276" w:lineRule="auto"/>
        <w:jc w:val="both"/>
        <w:rPr>
          <w:bCs/>
          <w:sz w:val="22"/>
          <w:szCs w:val="22"/>
        </w:rPr>
      </w:pPr>
      <w:r w:rsidRPr="00EB7B73">
        <w:rPr>
          <w:b/>
          <w:bCs/>
          <w:sz w:val="22"/>
          <w:szCs w:val="22"/>
        </w:rPr>
        <w:t xml:space="preserve">Fundacją Rozwoju Systemu Edukacji </w:t>
      </w:r>
      <w:r w:rsidRPr="00EB7B73">
        <w:rPr>
          <w:bCs/>
          <w:sz w:val="22"/>
          <w:szCs w:val="22"/>
        </w:rPr>
        <w:t xml:space="preserve">z siedzibą w Warszawie </w:t>
      </w:r>
      <w:r>
        <w:rPr>
          <w:bCs/>
          <w:sz w:val="22"/>
          <w:szCs w:val="22"/>
        </w:rPr>
        <w:t>(</w:t>
      </w:r>
      <w:r w:rsidRPr="00EB7B73">
        <w:rPr>
          <w:bCs/>
          <w:sz w:val="22"/>
          <w:szCs w:val="22"/>
        </w:rPr>
        <w:t>02-305</w:t>
      </w:r>
      <w:r>
        <w:rPr>
          <w:bCs/>
          <w:sz w:val="22"/>
          <w:szCs w:val="22"/>
        </w:rPr>
        <w:t>)</w:t>
      </w:r>
      <w:r w:rsidRPr="00EB7B73">
        <w:rPr>
          <w:bCs/>
          <w:sz w:val="22"/>
          <w:szCs w:val="22"/>
        </w:rPr>
        <w:t xml:space="preserve"> w Alejach Jerozolimskich 142A, posiadającą NIP 526-10-00-645, REGON 010393032, zarejestrowaną  w Sądzie Rejonowym dla m.st. Warszawy XII Wydział Gospodarczy Krajowego Rejestru Sądowego pod numerem</w:t>
      </w:r>
      <w:r>
        <w:rPr>
          <w:bCs/>
          <w:sz w:val="22"/>
          <w:szCs w:val="22"/>
        </w:rPr>
        <w:t xml:space="preserve"> KRS</w:t>
      </w:r>
      <w:r w:rsidRPr="00EB7B73">
        <w:rPr>
          <w:bCs/>
          <w:sz w:val="22"/>
          <w:szCs w:val="22"/>
        </w:rPr>
        <w:t xml:space="preserve"> 24777, </w:t>
      </w:r>
    </w:p>
    <w:p w:rsidR="00773D41" w:rsidRPr="00B50431" w:rsidRDefault="00773D41" w:rsidP="00773D41">
      <w:pPr>
        <w:spacing w:before="120"/>
        <w:jc w:val="both"/>
        <w:rPr>
          <w:b/>
          <w:bCs/>
          <w:sz w:val="22"/>
          <w:szCs w:val="22"/>
        </w:rPr>
      </w:pPr>
      <w:r w:rsidRPr="00B50431">
        <w:rPr>
          <w:bCs/>
          <w:sz w:val="22"/>
          <w:szCs w:val="22"/>
        </w:rPr>
        <w:t xml:space="preserve">zwaną dalej </w:t>
      </w:r>
      <w:r w:rsidRPr="00B50431">
        <w:rPr>
          <w:b/>
          <w:bCs/>
          <w:sz w:val="22"/>
          <w:szCs w:val="22"/>
        </w:rPr>
        <w:t xml:space="preserve">„Dającym zlecenie” </w:t>
      </w:r>
      <w:r w:rsidRPr="00B50431">
        <w:rPr>
          <w:bCs/>
          <w:sz w:val="22"/>
          <w:szCs w:val="22"/>
        </w:rPr>
        <w:t>lub „</w:t>
      </w:r>
      <w:r w:rsidRPr="00B50431">
        <w:rPr>
          <w:b/>
          <w:bCs/>
          <w:sz w:val="22"/>
          <w:szCs w:val="22"/>
        </w:rPr>
        <w:t>FRSE</w:t>
      </w:r>
      <w:r w:rsidRPr="00B50431">
        <w:rPr>
          <w:bCs/>
          <w:sz w:val="22"/>
          <w:szCs w:val="22"/>
        </w:rPr>
        <w:t>”</w:t>
      </w:r>
    </w:p>
    <w:p w:rsidR="00773D41" w:rsidRPr="00B50431" w:rsidRDefault="00773D41" w:rsidP="00773D41">
      <w:pPr>
        <w:jc w:val="both"/>
        <w:rPr>
          <w:sz w:val="22"/>
          <w:szCs w:val="22"/>
        </w:rPr>
      </w:pPr>
    </w:p>
    <w:p w:rsidR="00773D41" w:rsidRPr="00B50431" w:rsidRDefault="00773D41" w:rsidP="00773D41">
      <w:pPr>
        <w:jc w:val="both"/>
        <w:rPr>
          <w:sz w:val="22"/>
          <w:szCs w:val="22"/>
        </w:rPr>
      </w:pPr>
      <w:r w:rsidRPr="00B50431">
        <w:rPr>
          <w:sz w:val="22"/>
          <w:szCs w:val="22"/>
        </w:rPr>
        <w:t>a</w:t>
      </w:r>
    </w:p>
    <w:p w:rsidR="00773D41" w:rsidRPr="00B50431" w:rsidRDefault="00773D41" w:rsidP="00773D41">
      <w:pPr>
        <w:jc w:val="both"/>
        <w:rPr>
          <w:sz w:val="22"/>
          <w:szCs w:val="22"/>
        </w:rPr>
      </w:pPr>
    </w:p>
    <w:p w:rsidR="00773D41" w:rsidRPr="00B50431" w:rsidRDefault="00773D41" w:rsidP="00773D41">
      <w:pPr>
        <w:pStyle w:val="ParagraphStyle"/>
        <w:rPr>
          <w:rFonts w:ascii="Times New Roman" w:hAnsi="Times New Roman"/>
          <w:sz w:val="22"/>
          <w:szCs w:val="22"/>
        </w:rPr>
      </w:pPr>
      <w:r w:rsidRPr="00B50431">
        <w:rPr>
          <w:rStyle w:val="Numerstrony"/>
          <w:rFonts w:ascii="Times New Roman" w:hAnsi="Times New Roman"/>
          <w:snapToGrid w:val="0"/>
          <w:sz w:val="22"/>
          <w:szCs w:val="22"/>
          <w:lang w:val="x-none"/>
        </w:rPr>
        <w:t>Pan</w:t>
      </w:r>
      <w:r w:rsidRPr="00B50431">
        <w:rPr>
          <w:rStyle w:val="Numerstrony"/>
          <w:rFonts w:ascii="Times New Roman" w:hAnsi="Times New Roman"/>
          <w:snapToGrid w:val="0"/>
          <w:sz w:val="22"/>
          <w:szCs w:val="22"/>
        </w:rPr>
        <w:t xml:space="preserve">ią/em …. zamieszkałą/ym w … (…) przy ul. …, posiadającą/ym nr PESEL …., </w:t>
      </w:r>
    </w:p>
    <w:p w:rsidR="00773D41" w:rsidRPr="00B50431" w:rsidRDefault="00773D41" w:rsidP="00773D41">
      <w:pPr>
        <w:spacing w:before="120"/>
        <w:jc w:val="both"/>
        <w:rPr>
          <w:b/>
          <w:sz w:val="22"/>
          <w:szCs w:val="22"/>
        </w:rPr>
      </w:pPr>
      <w:r w:rsidRPr="00B50431">
        <w:rPr>
          <w:sz w:val="22"/>
          <w:szCs w:val="22"/>
        </w:rPr>
        <w:t xml:space="preserve">zwanym dalej </w:t>
      </w:r>
      <w:r w:rsidRPr="00B50431">
        <w:rPr>
          <w:b/>
          <w:sz w:val="22"/>
          <w:szCs w:val="22"/>
        </w:rPr>
        <w:t xml:space="preserve">„Ekspertem”  </w:t>
      </w:r>
    </w:p>
    <w:p w:rsidR="00773D41" w:rsidRPr="00B50431" w:rsidRDefault="00773D41" w:rsidP="00773D41">
      <w:pPr>
        <w:jc w:val="both"/>
        <w:rPr>
          <w:b/>
          <w:sz w:val="22"/>
          <w:szCs w:val="22"/>
        </w:rPr>
      </w:pPr>
    </w:p>
    <w:p w:rsidR="00773D41" w:rsidRPr="00B50431" w:rsidRDefault="00773D41" w:rsidP="00773D41">
      <w:pPr>
        <w:jc w:val="both"/>
        <w:rPr>
          <w:sz w:val="22"/>
          <w:szCs w:val="22"/>
        </w:rPr>
      </w:pPr>
      <w:r w:rsidRPr="00B50431">
        <w:rPr>
          <w:sz w:val="22"/>
          <w:szCs w:val="22"/>
        </w:rPr>
        <w:t>zwanymi dalej łącznie „</w:t>
      </w:r>
      <w:r w:rsidRPr="00B50431">
        <w:rPr>
          <w:b/>
          <w:sz w:val="22"/>
          <w:szCs w:val="22"/>
        </w:rPr>
        <w:t>Stronami</w:t>
      </w:r>
      <w:r w:rsidRPr="00B50431">
        <w:rPr>
          <w:sz w:val="22"/>
          <w:szCs w:val="22"/>
        </w:rPr>
        <w:t>” lub indywidualnie „</w:t>
      </w:r>
      <w:r w:rsidRPr="00B50431">
        <w:rPr>
          <w:b/>
          <w:sz w:val="22"/>
          <w:szCs w:val="22"/>
        </w:rPr>
        <w:t>Stroną</w:t>
      </w:r>
      <w:r w:rsidRPr="00B50431">
        <w:rPr>
          <w:sz w:val="22"/>
          <w:szCs w:val="22"/>
        </w:rPr>
        <w:t>”.</w:t>
      </w:r>
    </w:p>
    <w:p w:rsidR="00773D41" w:rsidRPr="00B50431" w:rsidRDefault="00773D41" w:rsidP="00773D41">
      <w:pPr>
        <w:pStyle w:val="Centered"/>
        <w:ind w:left="284"/>
        <w:rPr>
          <w:rFonts w:ascii="Times New Roman" w:hAnsi="Times New Roman"/>
          <w:b/>
          <w:bCs/>
          <w:sz w:val="22"/>
          <w:szCs w:val="22"/>
        </w:rPr>
      </w:pPr>
    </w:p>
    <w:p w:rsidR="00773D41" w:rsidRPr="00B50431" w:rsidRDefault="00773D41" w:rsidP="00773D41">
      <w:pPr>
        <w:jc w:val="center"/>
        <w:rPr>
          <w:b/>
          <w:sz w:val="22"/>
          <w:szCs w:val="22"/>
        </w:rPr>
      </w:pPr>
    </w:p>
    <w:p w:rsidR="00773D41" w:rsidRPr="00B50431" w:rsidRDefault="00773D41" w:rsidP="00773D41">
      <w:pPr>
        <w:jc w:val="center"/>
        <w:rPr>
          <w:b/>
          <w:sz w:val="22"/>
          <w:szCs w:val="22"/>
        </w:rPr>
      </w:pPr>
      <w:r w:rsidRPr="00B50431">
        <w:rPr>
          <w:b/>
          <w:sz w:val="22"/>
          <w:szCs w:val="22"/>
        </w:rPr>
        <w:t>§1</w:t>
      </w:r>
    </w:p>
    <w:p w:rsidR="00773D41" w:rsidRPr="00B50431" w:rsidRDefault="00773D41" w:rsidP="00773D41">
      <w:pPr>
        <w:spacing w:before="120"/>
        <w:jc w:val="center"/>
        <w:rPr>
          <w:b/>
          <w:sz w:val="22"/>
          <w:szCs w:val="22"/>
        </w:rPr>
      </w:pPr>
      <w:r w:rsidRPr="00B50431">
        <w:rPr>
          <w:b/>
          <w:sz w:val="22"/>
          <w:szCs w:val="22"/>
        </w:rPr>
        <w:t>Przedmiot umowy</w:t>
      </w:r>
    </w:p>
    <w:p w:rsidR="00773D41" w:rsidRPr="00B50431" w:rsidRDefault="00773D41" w:rsidP="00773D41">
      <w:pPr>
        <w:jc w:val="both"/>
        <w:rPr>
          <w:b/>
          <w:bCs/>
          <w:sz w:val="22"/>
          <w:szCs w:val="22"/>
        </w:rPr>
      </w:pPr>
    </w:p>
    <w:p w:rsidR="00773D41" w:rsidRPr="00B50431" w:rsidRDefault="00773D41" w:rsidP="00773D41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 xml:space="preserve">Przedmiotem Umowy jest określenie zasad udziału Eksperta w ocenie wniosków </w:t>
      </w:r>
      <w:r>
        <w:rPr>
          <w:sz w:val="22"/>
          <w:szCs w:val="22"/>
        </w:rPr>
        <w:t>złożonych do projektu „Ponadnarodowa mobilność uczniów” realizowanego w ramach Programu Operacyjnego Wiedza Edukacja Rozwój</w:t>
      </w:r>
      <w:r w:rsidRPr="00B50431">
        <w:rPr>
          <w:sz w:val="22"/>
          <w:szCs w:val="22"/>
        </w:rPr>
        <w:t>.</w:t>
      </w:r>
    </w:p>
    <w:p w:rsidR="00773D41" w:rsidRPr="00B50431" w:rsidRDefault="00773D41" w:rsidP="00773D41">
      <w:pPr>
        <w:numPr>
          <w:ilvl w:val="0"/>
          <w:numId w:val="16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 xml:space="preserve">Udział Eksperta w ocenie wniosków będzie przebiegał na zasadach określonych w </w:t>
      </w:r>
      <w:r>
        <w:rPr>
          <w:sz w:val="22"/>
          <w:szCs w:val="22"/>
        </w:rPr>
        <w:t>„</w:t>
      </w:r>
      <w:r w:rsidRPr="00586026">
        <w:rPr>
          <w:sz w:val="22"/>
          <w:szCs w:val="22"/>
        </w:rPr>
        <w:t>Szczegółowym wykazie zadań eksperta</w:t>
      </w:r>
      <w:r>
        <w:rPr>
          <w:sz w:val="22"/>
          <w:szCs w:val="22"/>
        </w:rPr>
        <w:t>”</w:t>
      </w:r>
      <w:r w:rsidR="008F1290">
        <w:rPr>
          <w:sz w:val="22"/>
          <w:szCs w:val="22"/>
        </w:rPr>
        <w:t xml:space="preserve"> stanowiącym załącznik nr 4 do </w:t>
      </w:r>
      <w:r>
        <w:rPr>
          <w:sz w:val="22"/>
          <w:szCs w:val="22"/>
        </w:rPr>
        <w:t>„Z</w:t>
      </w:r>
      <w:r w:rsidRPr="006A665D">
        <w:rPr>
          <w:sz w:val="22"/>
          <w:szCs w:val="22"/>
        </w:rPr>
        <w:t>asad naboru wniosków na</w:t>
      </w:r>
      <w:r>
        <w:rPr>
          <w:sz w:val="22"/>
          <w:szCs w:val="22"/>
        </w:rPr>
        <w:t xml:space="preserve"> kandydatów na ekspertów Programu Operacyjnego Wiedza Edukacja R</w:t>
      </w:r>
      <w:r w:rsidRPr="006A665D">
        <w:rPr>
          <w:sz w:val="22"/>
          <w:szCs w:val="22"/>
        </w:rPr>
        <w:t>ozw</w:t>
      </w:r>
      <w:r w:rsidR="008F1290">
        <w:rPr>
          <w:sz w:val="22"/>
          <w:szCs w:val="22"/>
        </w:rPr>
        <w:t xml:space="preserve">ój biorących udział w procesie </w:t>
      </w:r>
      <w:r w:rsidRPr="006A665D">
        <w:rPr>
          <w:sz w:val="22"/>
          <w:szCs w:val="22"/>
        </w:rPr>
        <w:t xml:space="preserve">oceny </w:t>
      </w:r>
      <w:r>
        <w:rPr>
          <w:sz w:val="22"/>
          <w:szCs w:val="22"/>
        </w:rPr>
        <w:t>wniosków złożonych do projektu „P</w:t>
      </w:r>
      <w:r w:rsidRPr="006A665D">
        <w:rPr>
          <w:sz w:val="22"/>
          <w:szCs w:val="22"/>
        </w:rPr>
        <w:t>onadnarodowa mobilność uczniów”</w:t>
      </w:r>
      <w:r>
        <w:rPr>
          <w:sz w:val="22"/>
          <w:szCs w:val="22"/>
        </w:rPr>
        <w:t xml:space="preserve"> </w:t>
      </w:r>
    </w:p>
    <w:p w:rsidR="00773D41" w:rsidRPr="00B50431" w:rsidRDefault="00773D41" w:rsidP="00773D41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Usługi każdorazowo będą zlecane na podstawie „Zlecenia na świadczenie usług” składanego za pośrednictwem poczty elektronicznej  (dalej: „Zlecenie”). Zlecenie określa co najmniej rodzaj, zakres i termin wykonania usługi.</w:t>
      </w:r>
    </w:p>
    <w:p w:rsidR="00773D41" w:rsidRPr="00B50431" w:rsidRDefault="00773D41" w:rsidP="00773D41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Ekspert oświadcza, że jest merytorycznie przygotowany do należytego i kompletnego wykonania Zlecenia według swojej najlepszej wiedzy i posiadanego doświadczenia, zgodnie z treścią Umowy, z uwzględnieniem wskazówek właściwych dla danego konkursu wniosków.</w:t>
      </w:r>
    </w:p>
    <w:p w:rsidR="00773D41" w:rsidRPr="00B50431" w:rsidRDefault="00773D41" w:rsidP="00773D41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 xml:space="preserve">Ekspert bezzwłocznie po otrzymaniu Zlecenia zobowiązany jest przyjąć Zlecenie lub uzasadnić odmowę jego przyjęcia. </w:t>
      </w:r>
    </w:p>
    <w:p w:rsidR="00773D41" w:rsidRPr="00B50431" w:rsidRDefault="00773D41" w:rsidP="00773D41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W razie przyjęcia Zlecenia termin jego wykonania biegnie od dnia otrzymania Zlecenia.</w:t>
      </w:r>
    </w:p>
    <w:p w:rsidR="00773D41" w:rsidRPr="00B50431" w:rsidRDefault="00773D41" w:rsidP="00773D41">
      <w:pPr>
        <w:jc w:val="center"/>
        <w:rPr>
          <w:b/>
          <w:sz w:val="22"/>
          <w:szCs w:val="22"/>
        </w:rPr>
      </w:pPr>
    </w:p>
    <w:p w:rsidR="00773D41" w:rsidRPr="00B50431" w:rsidRDefault="00773D41" w:rsidP="00773D41">
      <w:pPr>
        <w:jc w:val="center"/>
        <w:rPr>
          <w:b/>
          <w:sz w:val="22"/>
          <w:szCs w:val="22"/>
        </w:rPr>
      </w:pPr>
      <w:r w:rsidRPr="00B50431">
        <w:rPr>
          <w:b/>
          <w:sz w:val="22"/>
          <w:szCs w:val="22"/>
        </w:rPr>
        <w:t>§2</w:t>
      </w:r>
    </w:p>
    <w:p w:rsidR="00773D41" w:rsidRPr="00B50431" w:rsidRDefault="00773D41" w:rsidP="00773D41">
      <w:pPr>
        <w:spacing w:before="120"/>
        <w:jc w:val="center"/>
        <w:rPr>
          <w:b/>
          <w:sz w:val="22"/>
          <w:szCs w:val="22"/>
        </w:rPr>
      </w:pPr>
      <w:r w:rsidRPr="00B50431">
        <w:rPr>
          <w:b/>
          <w:sz w:val="22"/>
          <w:szCs w:val="22"/>
        </w:rPr>
        <w:lastRenderedPageBreak/>
        <w:t>Okres obowiązywania Umowy</w:t>
      </w:r>
    </w:p>
    <w:p w:rsidR="00773D41" w:rsidRPr="00B50431" w:rsidRDefault="00773D41" w:rsidP="00773D41">
      <w:pPr>
        <w:jc w:val="center"/>
        <w:rPr>
          <w:b/>
          <w:sz w:val="22"/>
          <w:szCs w:val="22"/>
        </w:rPr>
      </w:pPr>
    </w:p>
    <w:p w:rsidR="00773D41" w:rsidRPr="00B50431" w:rsidRDefault="00773D41" w:rsidP="00773D41">
      <w:pPr>
        <w:pStyle w:val="Akapitzlist"/>
        <w:numPr>
          <w:ilvl w:val="0"/>
          <w:numId w:val="28"/>
        </w:numPr>
        <w:ind w:left="284" w:hanging="284"/>
        <w:jc w:val="both"/>
        <w:outlineLvl w:val="0"/>
        <w:rPr>
          <w:b/>
          <w:sz w:val="22"/>
          <w:szCs w:val="22"/>
        </w:rPr>
      </w:pPr>
      <w:r w:rsidRPr="00B50431">
        <w:rPr>
          <w:sz w:val="22"/>
          <w:szCs w:val="22"/>
        </w:rPr>
        <w:t xml:space="preserve">Umowa zostaje zawarta na okres </w:t>
      </w:r>
      <w:r w:rsidRPr="00B50431">
        <w:rPr>
          <w:sz w:val="22"/>
        </w:rPr>
        <w:t xml:space="preserve">od dnia </w:t>
      </w:r>
      <w:r w:rsidRPr="00B50431">
        <w:rPr>
          <w:sz w:val="22"/>
          <w:szCs w:val="22"/>
        </w:rPr>
        <w:t xml:space="preserve">……..  i obowiązuje do </w:t>
      </w:r>
      <w:r>
        <w:rPr>
          <w:sz w:val="22"/>
          <w:szCs w:val="22"/>
        </w:rPr>
        <w:t>……………….</w:t>
      </w:r>
      <w:r w:rsidRPr="00B50431">
        <w:rPr>
          <w:sz w:val="22"/>
          <w:szCs w:val="22"/>
        </w:rPr>
        <w:t xml:space="preserve"> r. </w:t>
      </w:r>
    </w:p>
    <w:p w:rsidR="00773D41" w:rsidRPr="00B50431" w:rsidRDefault="00773D41" w:rsidP="00773D41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outlineLvl w:val="0"/>
        <w:rPr>
          <w:b/>
          <w:sz w:val="22"/>
          <w:szCs w:val="22"/>
        </w:rPr>
      </w:pPr>
      <w:r w:rsidRPr="00B50431">
        <w:rPr>
          <w:sz w:val="22"/>
          <w:szCs w:val="22"/>
        </w:rPr>
        <w:t>Dający zlecenie ma prawo wypowiedzieć Umowę w każdym czasie ze skutkiem natychmiastowym bez podawania przyczyny.</w:t>
      </w:r>
    </w:p>
    <w:p w:rsidR="00773D41" w:rsidRPr="00B50431" w:rsidRDefault="00773D41" w:rsidP="00773D41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outlineLvl w:val="0"/>
        <w:rPr>
          <w:b/>
          <w:sz w:val="22"/>
          <w:szCs w:val="22"/>
        </w:rPr>
      </w:pPr>
      <w:r w:rsidRPr="00B50431">
        <w:rPr>
          <w:sz w:val="22"/>
          <w:szCs w:val="22"/>
        </w:rPr>
        <w:t>W wypadku rozwiązania stosunku umownego Ekspertowi przysługuje wynagrodzenie za częściowe wykonanie Zlecenia.</w:t>
      </w:r>
    </w:p>
    <w:p w:rsidR="00773D41" w:rsidRDefault="00773D41" w:rsidP="00773D41">
      <w:pPr>
        <w:ind w:left="-142" w:hanging="425"/>
        <w:jc w:val="center"/>
        <w:rPr>
          <w:b/>
          <w:sz w:val="22"/>
          <w:szCs w:val="22"/>
        </w:rPr>
      </w:pPr>
    </w:p>
    <w:p w:rsidR="00773D41" w:rsidRPr="00B50431" w:rsidRDefault="00773D41" w:rsidP="00773D41">
      <w:pPr>
        <w:ind w:left="-142" w:hanging="425"/>
        <w:jc w:val="center"/>
        <w:rPr>
          <w:b/>
          <w:sz w:val="22"/>
          <w:szCs w:val="22"/>
        </w:rPr>
      </w:pPr>
      <w:r w:rsidRPr="00B50431">
        <w:rPr>
          <w:b/>
          <w:sz w:val="22"/>
          <w:szCs w:val="22"/>
        </w:rPr>
        <w:t>§3</w:t>
      </w:r>
    </w:p>
    <w:p w:rsidR="00773D41" w:rsidRPr="00B50431" w:rsidRDefault="00773D41" w:rsidP="00773D41">
      <w:pPr>
        <w:spacing w:before="120"/>
        <w:ind w:left="-142" w:hanging="425"/>
        <w:jc w:val="center"/>
        <w:rPr>
          <w:b/>
          <w:sz w:val="22"/>
          <w:szCs w:val="22"/>
        </w:rPr>
      </w:pPr>
      <w:r w:rsidRPr="00B50431">
        <w:rPr>
          <w:b/>
          <w:sz w:val="22"/>
          <w:szCs w:val="22"/>
        </w:rPr>
        <w:t>Obowiązki Eksperta</w:t>
      </w:r>
    </w:p>
    <w:p w:rsidR="00773D41" w:rsidRPr="00B50431" w:rsidRDefault="00773D41" w:rsidP="00773D41">
      <w:pPr>
        <w:jc w:val="both"/>
        <w:rPr>
          <w:sz w:val="22"/>
          <w:szCs w:val="22"/>
        </w:rPr>
      </w:pPr>
    </w:p>
    <w:p w:rsidR="00773D41" w:rsidRPr="00B50431" w:rsidRDefault="00773D41" w:rsidP="00773D41">
      <w:pPr>
        <w:pStyle w:val="Akapitzlist"/>
        <w:numPr>
          <w:ilvl w:val="0"/>
          <w:numId w:val="17"/>
        </w:numPr>
        <w:suppressAutoHyphens/>
        <w:autoSpaceDE w:val="0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 xml:space="preserve">Ekspert jest zobowiązany do spełnienia wszelkich warunków opisanych </w:t>
      </w:r>
      <w:r>
        <w:rPr>
          <w:sz w:val="22"/>
          <w:szCs w:val="22"/>
        </w:rPr>
        <w:t>w „Szczegółowym wykazie zadań eksperta”</w:t>
      </w:r>
      <w:r w:rsidRPr="001B7AC3">
        <w:rPr>
          <w:sz w:val="22"/>
          <w:szCs w:val="22"/>
        </w:rPr>
        <w:t xml:space="preserve"> </w:t>
      </w:r>
      <w:r w:rsidRPr="00586026">
        <w:rPr>
          <w:sz w:val="22"/>
          <w:szCs w:val="22"/>
        </w:rPr>
        <w:t xml:space="preserve">stanowiącym załącznik nr 4 </w:t>
      </w:r>
      <w:r w:rsidRPr="006A665D">
        <w:rPr>
          <w:sz w:val="22"/>
          <w:szCs w:val="22"/>
        </w:rPr>
        <w:t xml:space="preserve">do </w:t>
      </w:r>
      <w:r>
        <w:rPr>
          <w:sz w:val="22"/>
          <w:szCs w:val="22"/>
        </w:rPr>
        <w:t>„Z</w:t>
      </w:r>
      <w:r w:rsidRPr="006A665D">
        <w:rPr>
          <w:sz w:val="22"/>
          <w:szCs w:val="22"/>
        </w:rPr>
        <w:t>asad naboru wniosków na</w:t>
      </w:r>
      <w:r>
        <w:rPr>
          <w:sz w:val="22"/>
          <w:szCs w:val="22"/>
        </w:rPr>
        <w:t xml:space="preserve"> kandydatów na ekspertów Programu Operacyjnego Wiedza Edukacja R</w:t>
      </w:r>
      <w:r w:rsidRPr="006A665D">
        <w:rPr>
          <w:sz w:val="22"/>
          <w:szCs w:val="22"/>
        </w:rPr>
        <w:t>ozw</w:t>
      </w:r>
      <w:r w:rsidR="008F1290">
        <w:rPr>
          <w:sz w:val="22"/>
          <w:szCs w:val="22"/>
        </w:rPr>
        <w:t xml:space="preserve">ój biorących udział w procesie </w:t>
      </w:r>
      <w:r w:rsidRPr="006A665D">
        <w:rPr>
          <w:sz w:val="22"/>
          <w:szCs w:val="22"/>
        </w:rPr>
        <w:t xml:space="preserve">oceny </w:t>
      </w:r>
      <w:r>
        <w:rPr>
          <w:sz w:val="22"/>
          <w:szCs w:val="22"/>
        </w:rPr>
        <w:t>wniosków złożonych do projektu „P</w:t>
      </w:r>
      <w:r w:rsidRPr="006A665D">
        <w:rPr>
          <w:sz w:val="22"/>
          <w:szCs w:val="22"/>
        </w:rPr>
        <w:t>onadnarodowa mobilność uczniów”</w:t>
      </w:r>
      <w:r>
        <w:rPr>
          <w:sz w:val="22"/>
          <w:szCs w:val="22"/>
        </w:rPr>
        <w:t xml:space="preserve"> </w:t>
      </w:r>
      <w:r w:rsidRPr="00586026">
        <w:rPr>
          <w:sz w:val="22"/>
          <w:szCs w:val="22"/>
        </w:rPr>
        <w:t>oraz rodzaju powierzonego mu zad</w:t>
      </w:r>
      <w:r>
        <w:rPr>
          <w:sz w:val="22"/>
          <w:szCs w:val="22"/>
        </w:rPr>
        <w:t>ania (ocena jakościowa wniosku).</w:t>
      </w:r>
    </w:p>
    <w:p w:rsidR="00773D41" w:rsidRPr="00B50431" w:rsidRDefault="00773D41" w:rsidP="00773D41">
      <w:pPr>
        <w:pStyle w:val="Akapitzlist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W wypadku zmiany istotnych danych (w szczególności adresu zamieszkania, adresu korespondencyjnego, adresu email, miejsca zatrudnienia, nazwiska, itp.) Ekspert zobowiązany jest niezwłocznie poinformować FRSE o zmianie poprzez złożenie Oświadczenia zleceniobiorcy. W wypadku zaniechania złożenia takiego zawiadomienia, FRSE może obciążyć Eksperta kosztami wynikającymi z konieczności dokonania przez FRSE korekty rozliczenia składek na ubezpieczenia społeczne, zdrowotne lub innych należności tego rodzaju dotyczących Eksperta.</w:t>
      </w:r>
    </w:p>
    <w:p w:rsidR="00773D41" w:rsidRDefault="00773D41" w:rsidP="00773D41">
      <w:pPr>
        <w:pStyle w:val="Akapitzlist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Ekspert jes</w:t>
      </w:r>
      <w:r w:rsidR="008F1290">
        <w:rPr>
          <w:sz w:val="22"/>
          <w:szCs w:val="22"/>
        </w:rPr>
        <w:t>t zobowiązany do przestrzegania</w:t>
      </w:r>
      <w:r w:rsidRPr="00B50431">
        <w:rPr>
          <w:sz w:val="22"/>
          <w:szCs w:val="22"/>
        </w:rPr>
        <w:t xml:space="preserve"> poufności informacji uzyskanej podczas realizacji Umowy i do korzystania z informacji poufnych wyłącznie w zakresie niezbędnym do właściwego</w:t>
      </w:r>
      <w:r>
        <w:rPr>
          <w:sz w:val="22"/>
          <w:szCs w:val="22"/>
        </w:rPr>
        <w:t xml:space="preserve"> wykonania Umowy. Ekspert nie ujawni takich informacji osobom </w:t>
      </w:r>
      <w:r w:rsidR="008F1290">
        <w:rPr>
          <w:sz w:val="22"/>
          <w:szCs w:val="22"/>
        </w:rPr>
        <w:t xml:space="preserve">trzecim, z wyjątkiem przypadków </w:t>
      </w:r>
      <w:r>
        <w:rPr>
          <w:sz w:val="22"/>
          <w:szCs w:val="22"/>
        </w:rPr>
        <w:t>kiedy takie ujawnienie wymagane jest odpowiednimi przepisami, orzeczeniem sądu lub nakazem odpowiedniego organu</w:t>
      </w:r>
      <w:r w:rsidRPr="00EB7B73">
        <w:rPr>
          <w:sz w:val="22"/>
          <w:szCs w:val="22"/>
        </w:rPr>
        <w:t xml:space="preserve">. </w:t>
      </w:r>
    </w:p>
    <w:p w:rsidR="00773D41" w:rsidRPr="00EB7B73" w:rsidRDefault="00773D41" w:rsidP="00773D41">
      <w:pPr>
        <w:pStyle w:val="Akapitzlist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EB7B73">
        <w:rPr>
          <w:sz w:val="22"/>
          <w:szCs w:val="22"/>
        </w:rPr>
        <w:t xml:space="preserve">Ekspert nie może być osobiście zaangażowany w działania, propozycje lub projekty, do których odnoszą się przydzielone mu zadania. Jeżeli taka sytuacja zaistniałaby, ekspert będzie zobowiązany do bezzwłocznego poinformowania o tym </w:t>
      </w:r>
      <w:r>
        <w:rPr>
          <w:sz w:val="22"/>
          <w:szCs w:val="22"/>
        </w:rPr>
        <w:t>Dającego zlecenie</w:t>
      </w:r>
      <w:r w:rsidRPr="00EB7B73">
        <w:rPr>
          <w:sz w:val="22"/>
          <w:szCs w:val="22"/>
        </w:rPr>
        <w:t xml:space="preserve">. </w:t>
      </w:r>
    </w:p>
    <w:p w:rsidR="00773D41" w:rsidRPr="009C4BAD" w:rsidRDefault="00773D41" w:rsidP="00773D41">
      <w:pPr>
        <w:pStyle w:val="Akapitzlist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AA7489">
        <w:rPr>
          <w:sz w:val="22"/>
          <w:szCs w:val="22"/>
        </w:rPr>
        <w:t>Ekspert wykona Umowę z należytą star</w:t>
      </w:r>
      <w:r w:rsidRPr="009C4BAD">
        <w:rPr>
          <w:sz w:val="22"/>
          <w:szCs w:val="22"/>
        </w:rPr>
        <w:t>annością</w:t>
      </w:r>
      <w:r>
        <w:rPr>
          <w:sz w:val="22"/>
          <w:szCs w:val="22"/>
        </w:rPr>
        <w:t xml:space="preserve"> i samodzielnie odpowiada za jej wykonanie</w:t>
      </w:r>
      <w:r w:rsidRPr="009C4BAD">
        <w:rPr>
          <w:sz w:val="22"/>
          <w:szCs w:val="22"/>
        </w:rPr>
        <w:t xml:space="preserve">. Powierzenie wykonania Zlecenia osobie trzeciej wymaga uprzedniej </w:t>
      </w:r>
      <w:r>
        <w:rPr>
          <w:sz w:val="22"/>
          <w:szCs w:val="22"/>
        </w:rPr>
        <w:t xml:space="preserve">pisemnej </w:t>
      </w:r>
      <w:r w:rsidRPr="009C4BAD">
        <w:rPr>
          <w:sz w:val="22"/>
          <w:szCs w:val="22"/>
        </w:rPr>
        <w:t>zgody Dającego zlecenie pod rygorem nieważności</w:t>
      </w:r>
      <w:r>
        <w:rPr>
          <w:sz w:val="22"/>
          <w:szCs w:val="22"/>
        </w:rPr>
        <w:t xml:space="preserve">.  Bez uszczerbku dla zdania poprzedniego, jeśli przy </w:t>
      </w:r>
      <w:r w:rsidRPr="009C4BAD">
        <w:rPr>
          <w:sz w:val="22"/>
          <w:szCs w:val="22"/>
        </w:rPr>
        <w:t xml:space="preserve">wykonaniu </w:t>
      </w:r>
      <w:r>
        <w:rPr>
          <w:sz w:val="22"/>
          <w:szCs w:val="22"/>
        </w:rPr>
        <w:t xml:space="preserve">Umowy Ekspert </w:t>
      </w:r>
      <w:r w:rsidRPr="009C4BAD">
        <w:rPr>
          <w:sz w:val="22"/>
          <w:szCs w:val="22"/>
        </w:rPr>
        <w:t>będzie się posługiwał osobami trzecimi, to za ich działania i zaniechania odpowiada jak za działania własne.</w:t>
      </w:r>
    </w:p>
    <w:p w:rsidR="00773D41" w:rsidRDefault="00773D41" w:rsidP="00773D41">
      <w:pPr>
        <w:pStyle w:val="Akapitzlist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EB7B73">
        <w:rPr>
          <w:sz w:val="22"/>
          <w:szCs w:val="22"/>
        </w:rPr>
        <w:t xml:space="preserve">Ekspert jest zobowiązany do współpracy z FRSE w zakresie działań związanych z ewaluacją </w:t>
      </w:r>
      <w:r>
        <w:rPr>
          <w:sz w:val="22"/>
          <w:szCs w:val="22"/>
        </w:rPr>
        <w:t>projektu „Ponadnarodowa mobilność uczniów”</w:t>
      </w:r>
      <w:r w:rsidRPr="00586026">
        <w:rPr>
          <w:sz w:val="22"/>
          <w:szCs w:val="22"/>
        </w:rPr>
        <w:t xml:space="preserve"> wykonywaną przez </w:t>
      </w:r>
      <w:r>
        <w:rPr>
          <w:sz w:val="22"/>
          <w:szCs w:val="22"/>
        </w:rPr>
        <w:t>FRSE</w:t>
      </w:r>
      <w:r w:rsidRPr="00586026">
        <w:rPr>
          <w:sz w:val="22"/>
          <w:szCs w:val="22"/>
        </w:rPr>
        <w:t>, resorty właściwe ds. edukacji, kształcenia i młodzieży, lub inne instytucje działające na ich zlecenie</w:t>
      </w:r>
      <w:r>
        <w:rPr>
          <w:sz w:val="22"/>
          <w:szCs w:val="22"/>
        </w:rPr>
        <w:t>.</w:t>
      </w:r>
      <w:r w:rsidRPr="00EB7B73">
        <w:rPr>
          <w:sz w:val="22"/>
          <w:szCs w:val="22"/>
        </w:rPr>
        <w:t>.</w:t>
      </w:r>
    </w:p>
    <w:p w:rsidR="00773D41" w:rsidRDefault="00773D41" w:rsidP="00773D41">
      <w:pPr>
        <w:pStyle w:val="Akapitzlist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Ekspert ponosi koszty wyposażenia w materiały niezbędne do wykonania Umowy.</w:t>
      </w:r>
    </w:p>
    <w:p w:rsidR="00773D41" w:rsidRDefault="00773D41" w:rsidP="00773D41">
      <w:pPr>
        <w:jc w:val="center"/>
        <w:rPr>
          <w:sz w:val="22"/>
          <w:szCs w:val="22"/>
        </w:rPr>
      </w:pPr>
    </w:p>
    <w:p w:rsidR="00773D41" w:rsidRPr="00EB7B73" w:rsidRDefault="00773D41" w:rsidP="00773D41">
      <w:pPr>
        <w:jc w:val="center"/>
        <w:rPr>
          <w:b/>
          <w:sz w:val="22"/>
          <w:szCs w:val="22"/>
        </w:rPr>
      </w:pPr>
      <w:r w:rsidRPr="00EB7B73">
        <w:rPr>
          <w:b/>
          <w:sz w:val="22"/>
          <w:szCs w:val="22"/>
        </w:rPr>
        <w:t>§ 4</w:t>
      </w:r>
    </w:p>
    <w:p w:rsidR="00773D41" w:rsidRPr="00EB7B73" w:rsidRDefault="00773D41" w:rsidP="00773D41">
      <w:pPr>
        <w:jc w:val="center"/>
        <w:rPr>
          <w:b/>
          <w:sz w:val="22"/>
          <w:szCs w:val="22"/>
        </w:rPr>
      </w:pPr>
      <w:r w:rsidRPr="00EB7B73">
        <w:rPr>
          <w:b/>
          <w:sz w:val="22"/>
          <w:szCs w:val="22"/>
        </w:rPr>
        <w:t>Prawa autorskie</w:t>
      </w:r>
    </w:p>
    <w:p w:rsidR="00773D41" w:rsidRPr="00EB7B73" w:rsidRDefault="00773D41" w:rsidP="00773D41">
      <w:pPr>
        <w:rPr>
          <w:b/>
          <w:sz w:val="22"/>
          <w:szCs w:val="22"/>
        </w:rPr>
      </w:pPr>
    </w:p>
    <w:p w:rsidR="00773D41" w:rsidRPr="00EB7B73" w:rsidRDefault="00773D41" w:rsidP="00773D41">
      <w:pPr>
        <w:numPr>
          <w:ilvl w:val="0"/>
          <w:numId w:val="20"/>
        </w:numPr>
        <w:tabs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wytworzenia </w:t>
      </w:r>
      <w:r w:rsidRPr="00EB7B73">
        <w:rPr>
          <w:sz w:val="22"/>
          <w:szCs w:val="22"/>
        </w:rPr>
        <w:t>utworów w ramach świadczenia usług na podstawie Umowy Ekspert oświadcza, że przysług</w:t>
      </w:r>
      <w:r>
        <w:rPr>
          <w:sz w:val="22"/>
          <w:szCs w:val="22"/>
        </w:rPr>
        <w:t>iwać</w:t>
      </w:r>
      <w:r w:rsidRPr="00EB7B73">
        <w:rPr>
          <w:sz w:val="22"/>
          <w:szCs w:val="22"/>
        </w:rPr>
        <w:t xml:space="preserve"> mu </w:t>
      </w:r>
      <w:r>
        <w:rPr>
          <w:sz w:val="22"/>
          <w:szCs w:val="22"/>
        </w:rPr>
        <w:t xml:space="preserve">będą do nich </w:t>
      </w:r>
      <w:r w:rsidRPr="00EB7B73">
        <w:rPr>
          <w:sz w:val="22"/>
          <w:szCs w:val="22"/>
        </w:rPr>
        <w:t>wyłączne i nieograniczone autorskie prawa majątkowe.</w:t>
      </w:r>
    </w:p>
    <w:p w:rsidR="00773D41" w:rsidRPr="00EB7B73" w:rsidRDefault="00773D41" w:rsidP="00773D41">
      <w:pPr>
        <w:numPr>
          <w:ilvl w:val="0"/>
          <w:numId w:val="20"/>
        </w:numPr>
        <w:tabs>
          <w:tab w:val="num" w:pos="284"/>
          <w:tab w:val="num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EB7B73">
        <w:rPr>
          <w:sz w:val="22"/>
          <w:szCs w:val="22"/>
        </w:rPr>
        <w:lastRenderedPageBreak/>
        <w:t>W ramach wynagrodzenia, o którym mowa w § 5 , Ekspert:</w:t>
      </w:r>
    </w:p>
    <w:p w:rsidR="00773D41" w:rsidRPr="00EB7B73" w:rsidRDefault="00773D41" w:rsidP="00773D41">
      <w:pPr>
        <w:pStyle w:val="Akapitzlist"/>
        <w:numPr>
          <w:ilvl w:val="0"/>
          <w:numId w:val="21"/>
        </w:numPr>
        <w:tabs>
          <w:tab w:val="num" w:pos="709"/>
        </w:tabs>
        <w:spacing w:after="120" w:line="276" w:lineRule="auto"/>
        <w:ind w:hanging="294"/>
        <w:jc w:val="both"/>
        <w:rPr>
          <w:sz w:val="22"/>
          <w:szCs w:val="22"/>
        </w:rPr>
      </w:pPr>
      <w:r w:rsidRPr="00EB7B73">
        <w:rPr>
          <w:sz w:val="22"/>
          <w:szCs w:val="22"/>
        </w:rPr>
        <w:t xml:space="preserve">przenosi na </w:t>
      </w:r>
      <w:r>
        <w:rPr>
          <w:sz w:val="22"/>
          <w:szCs w:val="22"/>
        </w:rPr>
        <w:t>Dającego zlecenie</w:t>
      </w:r>
      <w:r w:rsidRPr="00EB7B73">
        <w:rPr>
          <w:sz w:val="22"/>
          <w:szCs w:val="22"/>
        </w:rPr>
        <w:t xml:space="preserve"> całość autorskich praw majątkowych do utworów w rozumieniu ustawy z dnia 4 lutego 1994 r. o prawie autorskim i prawach pokrewnych (Dz. U. z 2016 poz. 666), powstałych w ramach realizacji przedmiotu Umowy, bez ograniczeń terytorialnych i czasowych, do korzystania i rozporządzania nimi  na wszystkich znanych polach eksploatacji, a w szczególności:</w:t>
      </w:r>
    </w:p>
    <w:p w:rsidR="00773D41" w:rsidRPr="00EB7B73" w:rsidRDefault="00773D41" w:rsidP="00773D41">
      <w:pPr>
        <w:pStyle w:val="Akapitzlist"/>
        <w:numPr>
          <w:ilvl w:val="0"/>
          <w:numId w:val="22"/>
        </w:numPr>
        <w:spacing w:after="120" w:line="276" w:lineRule="auto"/>
        <w:ind w:left="1134" w:hanging="425"/>
        <w:jc w:val="both"/>
        <w:rPr>
          <w:sz w:val="22"/>
          <w:szCs w:val="22"/>
        </w:rPr>
      </w:pPr>
      <w:r w:rsidRPr="00EB7B73">
        <w:rPr>
          <w:sz w:val="22"/>
          <w:szCs w:val="22"/>
        </w:rPr>
        <w:t xml:space="preserve">w zakresie utrwalania i zwielokrotniania – wytwarzania dowolną techniką egzemplarzy utworów powstałych w ramach realizacji przedmiotu Umowy, w tym techniką drukarską, reprograficzną, zapisu magnetycznego oraz techniką cyfrową, a także do wprowadzania do pamięci komputera; </w:t>
      </w:r>
    </w:p>
    <w:p w:rsidR="00773D41" w:rsidRPr="00EB7B73" w:rsidRDefault="00773D41" w:rsidP="00773D41">
      <w:pPr>
        <w:pStyle w:val="Akapitzlist"/>
        <w:numPr>
          <w:ilvl w:val="0"/>
          <w:numId w:val="22"/>
        </w:numPr>
        <w:spacing w:after="120" w:line="276" w:lineRule="auto"/>
        <w:ind w:left="1134" w:hanging="425"/>
        <w:jc w:val="both"/>
        <w:rPr>
          <w:sz w:val="22"/>
          <w:szCs w:val="22"/>
        </w:rPr>
      </w:pPr>
      <w:r w:rsidRPr="00EB7B73">
        <w:rPr>
          <w:sz w:val="22"/>
          <w:szCs w:val="22"/>
        </w:rPr>
        <w:t xml:space="preserve">w zakresie obrotu oryginałem albo egzemplarzami, na których utwory utrwalono – wprowadzania do obrotu, użyczania, najmu lub dzierżawy oryginału albo egzemplarzy; </w:t>
      </w:r>
    </w:p>
    <w:p w:rsidR="00773D41" w:rsidRPr="00EB7B73" w:rsidRDefault="00773D41" w:rsidP="00773D41">
      <w:pPr>
        <w:pStyle w:val="Akapitzlist"/>
        <w:numPr>
          <w:ilvl w:val="0"/>
          <w:numId w:val="22"/>
        </w:numPr>
        <w:spacing w:after="60" w:line="276" w:lineRule="auto"/>
        <w:ind w:left="1134" w:hanging="425"/>
        <w:jc w:val="both"/>
        <w:rPr>
          <w:sz w:val="22"/>
          <w:szCs w:val="22"/>
        </w:rPr>
      </w:pPr>
      <w:r w:rsidRPr="00EB7B73">
        <w:rPr>
          <w:sz w:val="22"/>
          <w:szCs w:val="22"/>
        </w:rPr>
        <w:t>w zakresie rozpowszechniania utworów w sposób inny niż określony w lit. b – publicznego wykonania, wystawienia, wyświetlenia, a także publicznego udostępniania w taki sposób, aby każdy mógł mieć do niego dostęp w miejscu i w czasie przez siebie wybranym, w tym poprzez udostępnianie go w sieci Internet;</w:t>
      </w:r>
    </w:p>
    <w:p w:rsidR="00773D41" w:rsidRPr="00EB7B73" w:rsidRDefault="00773D41" w:rsidP="00773D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276" w:lineRule="auto"/>
        <w:ind w:hanging="295"/>
        <w:jc w:val="both"/>
        <w:rPr>
          <w:rFonts w:eastAsia="Arial Unicode MS"/>
          <w:sz w:val="22"/>
          <w:szCs w:val="22"/>
        </w:rPr>
      </w:pPr>
      <w:r w:rsidRPr="00EB7B73">
        <w:rPr>
          <w:sz w:val="22"/>
          <w:szCs w:val="22"/>
        </w:rPr>
        <w:t xml:space="preserve">przenosi na </w:t>
      </w:r>
      <w:r>
        <w:rPr>
          <w:sz w:val="22"/>
          <w:szCs w:val="22"/>
        </w:rPr>
        <w:t>Dającego zlecenie</w:t>
      </w:r>
      <w:r w:rsidRPr="00EB7B73">
        <w:rPr>
          <w:sz w:val="22"/>
          <w:szCs w:val="22"/>
        </w:rPr>
        <w:t xml:space="preserve">, na polach eksploatacji wskazanych w pkt.1, prawo do zezwalania na wykonywanie praw zależnych, a także </w:t>
      </w:r>
      <w:r w:rsidRPr="00EB7B73">
        <w:rPr>
          <w:rFonts w:eastAsia="Arial Unicode MS"/>
          <w:sz w:val="22"/>
          <w:szCs w:val="22"/>
        </w:rPr>
        <w:t>wyłączne prawa do rozpowszechniania oraz zezwalania na rozpowszechnianie wszelkich opracowań utworów powstałych w ramach realizacji przedmiotu Umowy, w szczególności ich adaptacji lub przeróbek, a nadto do wykorzystywania fragmentów (elementów) utworów powstałych w ramach realizacji przedmiotu Umowy w innych utworach;</w:t>
      </w:r>
    </w:p>
    <w:p w:rsidR="00773D41" w:rsidRPr="00EB7B73" w:rsidRDefault="00773D41" w:rsidP="00773D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276" w:lineRule="auto"/>
        <w:ind w:hanging="295"/>
        <w:jc w:val="both"/>
        <w:rPr>
          <w:rFonts w:eastAsia="Arial Unicode MS"/>
          <w:sz w:val="22"/>
          <w:szCs w:val="22"/>
        </w:rPr>
      </w:pPr>
      <w:r w:rsidRPr="00EB7B73">
        <w:rPr>
          <w:iCs/>
          <w:sz w:val="22"/>
          <w:szCs w:val="22"/>
        </w:rPr>
        <w:t xml:space="preserve">zezwala </w:t>
      </w:r>
      <w:r>
        <w:rPr>
          <w:sz w:val="22"/>
          <w:szCs w:val="22"/>
        </w:rPr>
        <w:t>Dającemu zlecenie</w:t>
      </w:r>
      <w:r w:rsidRPr="00EB7B73">
        <w:rPr>
          <w:sz w:val="22"/>
          <w:szCs w:val="22"/>
        </w:rPr>
        <w:t xml:space="preserve"> </w:t>
      </w:r>
      <w:r w:rsidRPr="00EB7B73">
        <w:rPr>
          <w:iCs/>
          <w:sz w:val="22"/>
          <w:szCs w:val="22"/>
        </w:rPr>
        <w:t xml:space="preserve">na dokonywanie </w:t>
      </w:r>
      <w:r w:rsidRPr="00EB7B73">
        <w:rPr>
          <w:sz w:val="22"/>
          <w:szCs w:val="22"/>
        </w:rPr>
        <w:t xml:space="preserve">opracowań utworów powstałych w ramach realizacji przedmiotu Umowy, w rozumieniu przepisu art. 2 ustawy o prawie autorskim i prawach pokrewnych, w tym na ich obróbkę i utrwalanie na każdym nośniku, niezależnie od standardu, systemu i formatu oraz na  rozporządzanie i korzystanie z nich, a także na ich pierwszą publikacją, anonimowe użycie oraz na wykonywanie przez </w:t>
      </w:r>
      <w:r>
        <w:rPr>
          <w:sz w:val="22"/>
          <w:szCs w:val="22"/>
        </w:rPr>
        <w:t>Dającego zlecenie</w:t>
      </w:r>
      <w:r w:rsidRPr="00EB7B73">
        <w:rPr>
          <w:sz w:val="22"/>
          <w:szCs w:val="22"/>
        </w:rPr>
        <w:t xml:space="preserve"> nadzoru nad sposobem korzystania z utworów lub ich opracowań. Wykonawca upoważnia </w:t>
      </w:r>
      <w:r>
        <w:rPr>
          <w:sz w:val="22"/>
          <w:szCs w:val="22"/>
        </w:rPr>
        <w:t>Dającego zlecenie</w:t>
      </w:r>
      <w:r w:rsidRPr="00EB7B73">
        <w:rPr>
          <w:sz w:val="22"/>
          <w:szCs w:val="22"/>
        </w:rPr>
        <w:t xml:space="preserve"> do zezwalania na wykonywanie praw zależnych do utworów powstałych w ramach realizacji przedmiotu Umowy</w:t>
      </w:r>
      <w:r w:rsidRPr="00EB7B73">
        <w:rPr>
          <w:rFonts w:eastAsia="SimSun"/>
          <w:sz w:val="22"/>
          <w:szCs w:val="22"/>
        </w:rPr>
        <w:t>, określonych w niniejszym paragrafie;</w:t>
      </w:r>
      <w:r w:rsidRPr="00EB7B73">
        <w:rPr>
          <w:rFonts w:eastAsia="Arial Unicode MS"/>
          <w:iCs/>
          <w:sz w:val="22"/>
          <w:szCs w:val="22"/>
        </w:rPr>
        <w:t xml:space="preserve"> </w:t>
      </w:r>
    </w:p>
    <w:p w:rsidR="00773D41" w:rsidRPr="00EB7B73" w:rsidRDefault="00773D41" w:rsidP="00773D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hanging="294"/>
        <w:jc w:val="both"/>
        <w:rPr>
          <w:rFonts w:eastAsia="Arial Unicode MS"/>
          <w:sz w:val="22"/>
          <w:szCs w:val="22"/>
        </w:rPr>
      </w:pPr>
      <w:r w:rsidRPr="00EB7B73">
        <w:rPr>
          <w:sz w:val="22"/>
          <w:szCs w:val="22"/>
        </w:rPr>
        <w:t xml:space="preserve">przenosi  na </w:t>
      </w:r>
      <w:r>
        <w:rPr>
          <w:sz w:val="22"/>
          <w:szCs w:val="22"/>
        </w:rPr>
        <w:t>Dającego zlecenie</w:t>
      </w:r>
      <w:r w:rsidRPr="00EB7B73">
        <w:rPr>
          <w:sz w:val="22"/>
          <w:szCs w:val="22"/>
        </w:rPr>
        <w:t xml:space="preserve"> </w:t>
      </w:r>
      <w:r w:rsidRPr="00EB7B73">
        <w:rPr>
          <w:iCs/>
          <w:sz w:val="22"/>
          <w:szCs w:val="22"/>
        </w:rPr>
        <w:t xml:space="preserve">własność nośników na których utwory </w:t>
      </w:r>
      <w:r w:rsidRPr="00EB7B73">
        <w:rPr>
          <w:sz w:val="22"/>
          <w:szCs w:val="22"/>
        </w:rPr>
        <w:t>powstałe w ramach realizacji przedmiotu Umowy</w:t>
      </w:r>
      <w:r w:rsidRPr="00EB7B73">
        <w:rPr>
          <w:iCs/>
          <w:sz w:val="22"/>
          <w:szCs w:val="22"/>
        </w:rPr>
        <w:t xml:space="preserve"> zostały utrwalone i przekazane </w:t>
      </w:r>
      <w:r>
        <w:rPr>
          <w:sz w:val="22"/>
          <w:szCs w:val="22"/>
        </w:rPr>
        <w:t>Dającemu zlecenie</w:t>
      </w:r>
      <w:r w:rsidRPr="00EB7B73">
        <w:rPr>
          <w:iCs/>
          <w:sz w:val="22"/>
          <w:szCs w:val="22"/>
        </w:rPr>
        <w:t>.</w:t>
      </w:r>
    </w:p>
    <w:p w:rsidR="00773D41" w:rsidRPr="00EB7B73" w:rsidRDefault="00773D41" w:rsidP="00773D41">
      <w:pPr>
        <w:numPr>
          <w:ilvl w:val="0"/>
          <w:numId w:val="20"/>
        </w:numPr>
        <w:tabs>
          <w:tab w:val="num" w:pos="284"/>
          <w:tab w:val="num" w:pos="426"/>
        </w:tabs>
        <w:spacing w:line="276" w:lineRule="auto"/>
        <w:ind w:left="284" w:hanging="284"/>
        <w:jc w:val="both"/>
        <w:rPr>
          <w:iCs/>
          <w:sz w:val="22"/>
          <w:szCs w:val="22"/>
        </w:rPr>
      </w:pPr>
      <w:r w:rsidRPr="00EB7B73">
        <w:rPr>
          <w:iCs/>
          <w:sz w:val="22"/>
          <w:szCs w:val="22"/>
        </w:rPr>
        <w:t xml:space="preserve">Autorskie prawa majątkowe, o których mowa w niniejszym paragrafie, przechodzą na </w:t>
      </w:r>
      <w:r>
        <w:rPr>
          <w:sz w:val="22"/>
          <w:szCs w:val="22"/>
        </w:rPr>
        <w:t>Dającego zlecenie</w:t>
      </w:r>
      <w:r w:rsidRPr="00EB7B73">
        <w:rPr>
          <w:sz w:val="22"/>
          <w:szCs w:val="22"/>
        </w:rPr>
        <w:t xml:space="preserve"> </w:t>
      </w:r>
      <w:r w:rsidRPr="00EB7B73">
        <w:rPr>
          <w:iCs/>
          <w:sz w:val="22"/>
          <w:szCs w:val="22"/>
        </w:rPr>
        <w:t xml:space="preserve">z chwilą dokonania przez </w:t>
      </w:r>
      <w:r>
        <w:rPr>
          <w:sz w:val="22"/>
          <w:szCs w:val="22"/>
        </w:rPr>
        <w:t>Dającego zlecenie</w:t>
      </w:r>
      <w:r w:rsidRPr="00EB7B73">
        <w:rPr>
          <w:sz w:val="22"/>
          <w:szCs w:val="22"/>
        </w:rPr>
        <w:t xml:space="preserve"> </w:t>
      </w:r>
      <w:r w:rsidRPr="00EB7B73">
        <w:rPr>
          <w:iCs/>
          <w:sz w:val="22"/>
          <w:szCs w:val="22"/>
        </w:rPr>
        <w:t>odbioru utworów powstałych w ramach realizacji przedmiotu Umowy.</w:t>
      </w:r>
    </w:p>
    <w:p w:rsidR="00773D41" w:rsidRPr="00EB7B73" w:rsidRDefault="00773D41" w:rsidP="00773D41">
      <w:pPr>
        <w:tabs>
          <w:tab w:val="num" w:pos="284"/>
        </w:tabs>
        <w:jc w:val="both"/>
        <w:rPr>
          <w:sz w:val="22"/>
          <w:szCs w:val="22"/>
          <w:highlight w:val="yellow"/>
        </w:rPr>
      </w:pPr>
    </w:p>
    <w:p w:rsidR="00773D41" w:rsidRPr="00EB7B73" w:rsidRDefault="00773D41" w:rsidP="00773D41">
      <w:pPr>
        <w:tabs>
          <w:tab w:val="num" w:pos="284"/>
        </w:tabs>
        <w:ind w:left="284" w:hanging="284"/>
        <w:jc w:val="center"/>
        <w:rPr>
          <w:b/>
          <w:sz w:val="22"/>
          <w:szCs w:val="22"/>
        </w:rPr>
      </w:pPr>
      <w:r w:rsidRPr="00EB7B73">
        <w:rPr>
          <w:b/>
          <w:sz w:val="22"/>
          <w:szCs w:val="22"/>
        </w:rPr>
        <w:t>§ 5</w:t>
      </w:r>
    </w:p>
    <w:p w:rsidR="00773D41" w:rsidRPr="00EB7B73" w:rsidRDefault="00773D41" w:rsidP="00773D41">
      <w:pPr>
        <w:tabs>
          <w:tab w:val="num" w:pos="284"/>
        </w:tabs>
        <w:spacing w:before="120"/>
        <w:ind w:left="284" w:hanging="284"/>
        <w:jc w:val="center"/>
        <w:rPr>
          <w:b/>
          <w:sz w:val="22"/>
          <w:szCs w:val="22"/>
        </w:rPr>
      </w:pPr>
      <w:r w:rsidRPr="00EB7B73">
        <w:rPr>
          <w:b/>
          <w:sz w:val="22"/>
          <w:szCs w:val="22"/>
        </w:rPr>
        <w:t>Wynagrodzenie</w:t>
      </w:r>
    </w:p>
    <w:p w:rsidR="00773D41" w:rsidRPr="00EB7B73" w:rsidRDefault="00773D41" w:rsidP="00773D41">
      <w:pPr>
        <w:rPr>
          <w:b/>
          <w:sz w:val="22"/>
          <w:szCs w:val="22"/>
        </w:rPr>
      </w:pPr>
    </w:p>
    <w:p w:rsidR="00773D41" w:rsidRPr="00B50431" w:rsidRDefault="00773D41" w:rsidP="00773D41">
      <w:pPr>
        <w:numPr>
          <w:ilvl w:val="0"/>
          <w:numId w:val="23"/>
        </w:numPr>
        <w:spacing w:after="120" w:line="276" w:lineRule="auto"/>
        <w:jc w:val="both"/>
        <w:rPr>
          <w:sz w:val="22"/>
          <w:szCs w:val="22"/>
        </w:rPr>
      </w:pPr>
      <w:r w:rsidRPr="00EB7B73">
        <w:rPr>
          <w:sz w:val="22"/>
          <w:szCs w:val="22"/>
        </w:rPr>
        <w:t xml:space="preserve">Za świadczenie usług zleconych na </w:t>
      </w:r>
      <w:r w:rsidRPr="00B50431">
        <w:rPr>
          <w:sz w:val="22"/>
          <w:szCs w:val="22"/>
        </w:rPr>
        <w:t xml:space="preserve">podstawie Zlecenia Ekspert otrzyma wynagrodzenie w złotych, wyrażone w kwotach brutto według stawek określonych w </w:t>
      </w:r>
      <w:r>
        <w:rPr>
          <w:sz w:val="22"/>
          <w:szCs w:val="22"/>
        </w:rPr>
        <w:t>„W</w:t>
      </w:r>
      <w:r w:rsidRPr="00B50431">
        <w:rPr>
          <w:sz w:val="22"/>
          <w:szCs w:val="22"/>
        </w:rPr>
        <w:t xml:space="preserve">ykazie Stawek wynagrodzenia </w:t>
      </w:r>
      <w:r>
        <w:rPr>
          <w:sz w:val="22"/>
          <w:szCs w:val="22"/>
        </w:rPr>
        <w:t>Ekspertów”</w:t>
      </w:r>
      <w:r w:rsidRPr="00B50431">
        <w:rPr>
          <w:sz w:val="22"/>
          <w:szCs w:val="22"/>
        </w:rPr>
        <w:t xml:space="preserve">stanowiącym załącznik </w:t>
      </w:r>
      <w:r w:rsidRPr="006A665D">
        <w:rPr>
          <w:sz w:val="22"/>
          <w:szCs w:val="22"/>
        </w:rPr>
        <w:t xml:space="preserve">7a  do </w:t>
      </w:r>
      <w:r>
        <w:rPr>
          <w:sz w:val="22"/>
          <w:szCs w:val="22"/>
        </w:rPr>
        <w:t>„Z</w:t>
      </w:r>
      <w:r w:rsidRPr="006A665D">
        <w:rPr>
          <w:sz w:val="22"/>
          <w:szCs w:val="22"/>
        </w:rPr>
        <w:t>asad naboru wniosków na</w:t>
      </w:r>
      <w:r>
        <w:rPr>
          <w:sz w:val="22"/>
          <w:szCs w:val="22"/>
        </w:rPr>
        <w:t xml:space="preserve"> kandydatów na ekspertów Programu Operacyjnego Wiedza Edukacja R</w:t>
      </w:r>
      <w:r w:rsidRPr="006A665D">
        <w:rPr>
          <w:sz w:val="22"/>
          <w:szCs w:val="22"/>
        </w:rPr>
        <w:t xml:space="preserve">ozwój biorących udział w procesie  oceny </w:t>
      </w:r>
      <w:r>
        <w:rPr>
          <w:sz w:val="22"/>
          <w:szCs w:val="22"/>
        </w:rPr>
        <w:t>wniosków złożonych do projektu „P</w:t>
      </w:r>
      <w:r w:rsidRPr="006A665D">
        <w:rPr>
          <w:sz w:val="22"/>
          <w:szCs w:val="22"/>
        </w:rPr>
        <w:t>onadnarodowa mobilność uczniów”</w:t>
      </w:r>
      <w:r w:rsidRPr="00B50431">
        <w:rPr>
          <w:sz w:val="22"/>
          <w:szCs w:val="22"/>
        </w:rPr>
        <w:t>”. Stawki wynagrodzenia za usługi dla danego konkursu będą każdorazowo określane przez Dającego zlecenie. Ekspert zostanie poinformowany o obowiązujących w danym konkursie stawkach najpóźniej w chwili złożenia Zlecenia.</w:t>
      </w:r>
    </w:p>
    <w:p w:rsidR="00773D41" w:rsidRPr="00B50431" w:rsidRDefault="00773D41" w:rsidP="00773D41">
      <w:pPr>
        <w:numPr>
          <w:ilvl w:val="0"/>
          <w:numId w:val="23"/>
        </w:numPr>
        <w:tabs>
          <w:tab w:val="num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lastRenderedPageBreak/>
        <w:t xml:space="preserve">Wystawienie Rachunku przez Eksperta następuje po wykonaniu Zlecenia przez Eksperta i przyjęciu wykonania Zlecenia przez Dającego zlecenie. </w:t>
      </w:r>
    </w:p>
    <w:p w:rsidR="00773D41" w:rsidRPr="00B50431" w:rsidRDefault="00773D41" w:rsidP="00773D41">
      <w:pPr>
        <w:numPr>
          <w:ilvl w:val="0"/>
          <w:numId w:val="23"/>
        </w:numPr>
        <w:tabs>
          <w:tab w:val="num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Dający zlecenie zobowiązuje się do zapłacenia Rachunku w terminie 30 dni od dnia jego otrzymania. Płatność nastąpi na rachunek bankowy wskazany przez Eksperta w Rachunku.</w:t>
      </w:r>
    </w:p>
    <w:p w:rsidR="00773D41" w:rsidRPr="00B50431" w:rsidRDefault="00773D41" w:rsidP="00773D41">
      <w:pPr>
        <w:numPr>
          <w:ilvl w:val="0"/>
          <w:numId w:val="23"/>
        </w:numPr>
        <w:tabs>
          <w:tab w:val="num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Ekspert upoważnia Dającego zlecenie do wystawiania rachunku w jego imieniu i na jego rzecz.</w:t>
      </w:r>
    </w:p>
    <w:p w:rsidR="00773D41" w:rsidRPr="00B50431" w:rsidRDefault="00773D41" w:rsidP="00773D41">
      <w:pPr>
        <w:numPr>
          <w:ilvl w:val="0"/>
          <w:numId w:val="23"/>
        </w:numPr>
        <w:tabs>
          <w:tab w:val="num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Za dzień zapłaty wynagrodzenia przyjmuje się dzień obciążenia rachunku bankowego Dającego zlecenie.</w:t>
      </w:r>
    </w:p>
    <w:p w:rsidR="00773D41" w:rsidRPr="00B50431" w:rsidRDefault="00773D41" w:rsidP="00773D41">
      <w:pPr>
        <w:pStyle w:val="Akapitzlist"/>
        <w:numPr>
          <w:ilvl w:val="0"/>
          <w:numId w:val="23"/>
        </w:numPr>
        <w:tabs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 xml:space="preserve">Wynagrodzenie nie przysługuje za świadczenie usług z naruszeniem zasad określonych w Umowie oraz zasad określonych w przepisach i dokumentach, o których mowa w § 1 ust. 2,  § 3 ust. 1 i 2.  </w:t>
      </w:r>
    </w:p>
    <w:p w:rsidR="00773D41" w:rsidRPr="00B50431" w:rsidRDefault="00773D41" w:rsidP="00773D41">
      <w:pPr>
        <w:pStyle w:val="ParagraphStyle"/>
        <w:numPr>
          <w:ilvl w:val="0"/>
          <w:numId w:val="23"/>
        </w:numPr>
        <w:tabs>
          <w:tab w:val="clear" w:pos="720"/>
          <w:tab w:val="num" w:pos="426"/>
        </w:tabs>
        <w:spacing w:before="120" w:after="120"/>
        <w:ind w:left="283" w:hanging="357"/>
        <w:jc w:val="both"/>
        <w:rPr>
          <w:rFonts w:ascii="Times New Roman" w:hAnsi="Times New Roman"/>
          <w:sz w:val="22"/>
          <w:szCs w:val="22"/>
        </w:rPr>
      </w:pPr>
      <w:r w:rsidRPr="00B50431">
        <w:rPr>
          <w:rFonts w:ascii="Times New Roman" w:hAnsi="Times New Roman"/>
          <w:bCs/>
          <w:sz w:val="22"/>
          <w:szCs w:val="22"/>
        </w:rPr>
        <w:t xml:space="preserve">W przypadku umów trwających dłużej niż 1 miesiąc wypłaty wynagrodzenia wynikającego z Umowy dokonuje się co najmniej raz w miesiącu. </w:t>
      </w:r>
      <w:r>
        <w:rPr>
          <w:rFonts w:ascii="Times New Roman" w:hAnsi="Times New Roman"/>
          <w:bCs/>
          <w:sz w:val="22"/>
          <w:szCs w:val="22"/>
        </w:rPr>
        <w:t>W tym celu do 20-go każdego miesiąca Ekspert przekaże</w:t>
      </w:r>
      <w:r w:rsidRPr="00B50431">
        <w:rPr>
          <w:rFonts w:ascii="Times New Roman" w:hAnsi="Times New Roman"/>
          <w:bCs/>
          <w:sz w:val="22"/>
          <w:szCs w:val="22"/>
        </w:rPr>
        <w:t xml:space="preserve"> Zleceniodawcy informacj</w:t>
      </w:r>
      <w:r>
        <w:rPr>
          <w:rFonts w:ascii="Times New Roman" w:hAnsi="Times New Roman"/>
          <w:bCs/>
          <w:sz w:val="22"/>
          <w:szCs w:val="22"/>
        </w:rPr>
        <w:t>ę</w:t>
      </w:r>
      <w:r w:rsidRPr="00B50431">
        <w:rPr>
          <w:rFonts w:ascii="Times New Roman" w:hAnsi="Times New Roman"/>
          <w:bCs/>
          <w:sz w:val="22"/>
          <w:szCs w:val="22"/>
        </w:rPr>
        <w:t xml:space="preserve"> o liczbie przepracowanych godzin lub braku aktywności w danym okresie.</w:t>
      </w:r>
    </w:p>
    <w:p w:rsidR="00773D41" w:rsidRPr="00B50431" w:rsidRDefault="00773D41" w:rsidP="00773D41">
      <w:pPr>
        <w:pStyle w:val="Akapitzlist"/>
        <w:numPr>
          <w:ilvl w:val="0"/>
          <w:numId w:val="23"/>
        </w:numPr>
        <w:tabs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Ekspert oświadcza, że poza ustalonym Umową wynagrodzeniem nie będzie miał ani zgłaszał do Dającego zlecenie w związku z wykonywaniem Umowy jakichkolwiek roszczeń o inne świadczenia pieniężne, dotyczące jakichkolwiek roszczeń, zwrotu kosztów, ani świadczeń o charakterze niepieniężnym.</w:t>
      </w:r>
    </w:p>
    <w:p w:rsidR="00773D41" w:rsidRPr="00B50431" w:rsidRDefault="00773D41" w:rsidP="00773D41">
      <w:pPr>
        <w:rPr>
          <w:b/>
          <w:sz w:val="22"/>
          <w:szCs w:val="22"/>
        </w:rPr>
      </w:pPr>
    </w:p>
    <w:p w:rsidR="00773D41" w:rsidRPr="00B50431" w:rsidRDefault="00773D41" w:rsidP="00773D41">
      <w:pPr>
        <w:jc w:val="center"/>
        <w:rPr>
          <w:b/>
          <w:sz w:val="22"/>
          <w:szCs w:val="22"/>
        </w:rPr>
      </w:pPr>
      <w:r w:rsidRPr="00B50431">
        <w:rPr>
          <w:b/>
          <w:sz w:val="22"/>
          <w:szCs w:val="22"/>
        </w:rPr>
        <w:t>§6</w:t>
      </w:r>
    </w:p>
    <w:p w:rsidR="00773D41" w:rsidRPr="00B50431" w:rsidRDefault="00773D41" w:rsidP="00773D41">
      <w:pPr>
        <w:spacing w:before="120"/>
        <w:jc w:val="center"/>
        <w:rPr>
          <w:b/>
          <w:sz w:val="22"/>
          <w:szCs w:val="22"/>
        </w:rPr>
      </w:pPr>
      <w:r w:rsidRPr="00B50431">
        <w:rPr>
          <w:b/>
          <w:sz w:val="22"/>
          <w:szCs w:val="22"/>
        </w:rPr>
        <w:t>Kary umowne</w:t>
      </w:r>
    </w:p>
    <w:p w:rsidR="00773D41" w:rsidRPr="00B50431" w:rsidRDefault="00773D41" w:rsidP="00773D41">
      <w:pPr>
        <w:tabs>
          <w:tab w:val="left" w:pos="142"/>
          <w:tab w:val="left" w:pos="284"/>
        </w:tabs>
        <w:rPr>
          <w:b/>
          <w:sz w:val="22"/>
          <w:szCs w:val="22"/>
        </w:rPr>
      </w:pPr>
    </w:p>
    <w:p w:rsidR="00773D41" w:rsidRPr="00B50431" w:rsidRDefault="00773D41" w:rsidP="00773D41">
      <w:pPr>
        <w:numPr>
          <w:ilvl w:val="0"/>
          <w:numId w:val="24"/>
        </w:numPr>
        <w:tabs>
          <w:tab w:val="left" w:pos="142"/>
          <w:tab w:val="num" w:pos="360"/>
          <w:tab w:val="left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W przypadku opóźnienia w ocenie wniosku Dającemu zlecenie przysługuje kara umowna w wysokości 50 zł za każdy dzień opóźnienia.</w:t>
      </w:r>
    </w:p>
    <w:p w:rsidR="00773D41" w:rsidRPr="00B50431" w:rsidRDefault="00773D41" w:rsidP="00773D41">
      <w:pPr>
        <w:numPr>
          <w:ilvl w:val="0"/>
          <w:numId w:val="24"/>
        </w:numPr>
        <w:tabs>
          <w:tab w:val="left" w:pos="142"/>
          <w:tab w:val="num" w:pos="360"/>
          <w:tab w:val="left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 xml:space="preserve">W przypadku wypowiedzenia Umowy przez Dającego zlecenie z powodu przyczyn leżących po stronie Eksperta, Dającemu zlecenie przysługuje kara umowna w wysokości 2 000 zł. </w:t>
      </w:r>
    </w:p>
    <w:p w:rsidR="00773D41" w:rsidRPr="00B50431" w:rsidRDefault="00773D41" w:rsidP="00773D41">
      <w:pPr>
        <w:numPr>
          <w:ilvl w:val="0"/>
          <w:numId w:val="24"/>
        </w:numPr>
        <w:tabs>
          <w:tab w:val="left" w:pos="142"/>
          <w:tab w:val="num" w:pos="360"/>
          <w:tab w:val="left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W przypadku naruszenia przez Eksperta zobowiązania, którym mowa w § 3 ust. 2 do 6 Dającemu zlecenie przysługuje kara umowna w wysokości 10 000 zł za każdy projekt, którego dotyczy naruszenie.</w:t>
      </w:r>
    </w:p>
    <w:p w:rsidR="00773D41" w:rsidRPr="00B50431" w:rsidRDefault="00773D41" w:rsidP="00773D41">
      <w:pPr>
        <w:numPr>
          <w:ilvl w:val="0"/>
          <w:numId w:val="24"/>
        </w:numPr>
        <w:tabs>
          <w:tab w:val="left" w:pos="142"/>
          <w:tab w:val="num" w:pos="360"/>
          <w:tab w:val="left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W innych przypadkach niewykonania lub nienależytego wykonania Umowy niż określone w ust. 1, 2 lub 3, Dającemu zlecenie przysługuje kara umowna w wysokości 1 000 zł.</w:t>
      </w:r>
    </w:p>
    <w:p w:rsidR="00773D41" w:rsidRPr="00B50431" w:rsidRDefault="00773D41" w:rsidP="00773D41">
      <w:pPr>
        <w:numPr>
          <w:ilvl w:val="0"/>
          <w:numId w:val="24"/>
        </w:numPr>
        <w:tabs>
          <w:tab w:val="left" w:pos="142"/>
          <w:tab w:val="num" w:pos="360"/>
          <w:tab w:val="left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W przypadku przekroczenia terminu płatności faktur Ekspert ma prawo do naliczenia odsetek ustawowych za każdy dzień zwłoki.</w:t>
      </w:r>
    </w:p>
    <w:p w:rsidR="00773D41" w:rsidRPr="00B50431" w:rsidRDefault="00773D41" w:rsidP="00773D41">
      <w:pPr>
        <w:numPr>
          <w:ilvl w:val="0"/>
          <w:numId w:val="24"/>
        </w:numPr>
        <w:tabs>
          <w:tab w:val="left" w:pos="142"/>
          <w:tab w:val="num" w:pos="360"/>
          <w:tab w:val="left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 xml:space="preserve">Stronom przysługuje prawo do żądania odszkodowania przewyższającego wysokość zastrzeżonej kary umownej na zasadach ogólnych.  </w:t>
      </w:r>
    </w:p>
    <w:p w:rsidR="00773D41" w:rsidRPr="00B50431" w:rsidRDefault="00773D41" w:rsidP="00773D41">
      <w:pPr>
        <w:numPr>
          <w:ilvl w:val="0"/>
          <w:numId w:val="24"/>
        </w:numPr>
        <w:tabs>
          <w:tab w:val="left" w:pos="142"/>
          <w:tab w:val="left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Dającemu zlecenie przysługuje prawo potrącenia naliczonych kar umownych z wynagrodzenia Eksperta.</w:t>
      </w:r>
    </w:p>
    <w:p w:rsidR="00773D41" w:rsidRPr="00B50431" w:rsidRDefault="00773D41" w:rsidP="00773D41">
      <w:pPr>
        <w:jc w:val="center"/>
        <w:rPr>
          <w:b/>
          <w:sz w:val="22"/>
          <w:szCs w:val="22"/>
        </w:rPr>
      </w:pPr>
    </w:p>
    <w:p w:rsidR="00773D41" w:rsidRPr="00B50431" w:rsidRDefault="00773D41" w:rsidP="00773D41">
      <w:pPr>
        <w:jc w:val="center"/>
        <w:rPr>
          <w:b/>
          <w:sz w:val="22"/>
          <w:szCs w:val="22"/>
        </w:rPr>
      </w:pPr>
      <w:r w:rsidRPr="00B50431">
        <w:rPr>
          <w:b/>
          <w:sz w:val="22"/>
          <w:szCs w:val="22"/>
        </w:rPr>
        <w:t>§7</w:t>
      </w:r>
    </w:p>
    <w:p w:rsidR="00773D41" w:rsidRPr="00B50431" w:rsidRDefault="00773D41" w:rsidP="00773D41">
      <w:pPr>
        <w:tabs>
          <w:tab w:val="left" w:pos="142"/>
          <w:tab w:val="left" w:pos="284"/>
        </w:tabs>
        <w:spacing w:before="120"/>
        <w:jc w:val="center"/>
        <w:rPr>
          <w:b/>
          <w:sz w:val="22"/>
          <w:szCs w:val="22"/>
        </w:rPr>
      </w:pPr>
      <w:r w:rsidRPr="00B50431">
        <w:rPr>
          <w:b/>
          <w:sz w:val="22"/>
          <w:szCs w:val="22"/>
        </w:rPr>
        <w:t>Postanowienia końcowe</w:t>
      </w:r>
    </w:p>
    <w:p w:rsidR="00773D41" w:rsidRPr="00B50431" w:rsidRDefault="00773D41" w:rsidP="00773D41">
      <w:pPr>
        <w:tabs>
          <w:tab w:val="left" w:pos="142"/>
          <w:tab w:val="left" w:pos="284"/>
        </w:tabs>
        <w:jc w:val="both"/>
        <w:rPr>
          <w:b/>
          <w:sz w:val="22"/>
          <w:szCs w:val="22"/>
        </w:rPr>
      </w:pPr>
    </w:p>
    <w:p w:rsidR="00773D41" w:rsidRPr="00B50431" w:rsidRDefault="00773D41" w:rsidP="00773D41">
      <w:pPr>
        <w:numPr>
          <w:ilvl w:val="0"/>
          <w:numId w:val="25"/>
        </w:numPr>
        <w:tabs>
          <w:tab w:val="left" w:pos="142"/>
          <w:tab w:val="left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Ekspert oświadcza, że w efekcie zawartej Umowy, nie zawiera z Dającym zlecenie umowy o pracę.</w:t>
      </w:r>
    </w:p>
    <w:p w:rsidR="00773D41" w:rsidRPr="00B50431" w:rsidRDefault="00773D41" w:rsidP="00773D41">
      <w:pPr>
        <w:numPr>
          <w:ilvl w:val="0"/>
          <w:numId w:val="25"/>
        </w:numPr>
        <w:tabs>
          <w:tab w:val="left" w:pos="142"/>
          <w:tab w:val="left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Pokrycie kosztów Eksperta związanych z odbyciem podróży niezbędnej do wykonania Umowy, na zlecenie Dającego zlecenie, każdorazowo wymaga uprzedniego uzgodnienia między Stronami.</w:t>
      </w:r>
    </w:p>
    <w:p w:rsidR="00773D41" w:rsidRPr="00B50431" w:rsidRDefault="00773D41" w:rsidP="00773D41">
      <w:pPr>
        <w:numPr>
          <w:ilvl w:val="0"/>
          <w:numId w:val="25"/>
        </w:numPr>
        <w:tabs>
          <w:tab w:val="left" w:pos="142"/>
          <w:tab w:val="left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lastRenderedPageBreak/>
        <w:t>W przypadku zmiany adresów, o których mowa w komparycji niniejszej Umowy, strona jest zobowiązana do pisemnego powiadomienia o zmianie, pod rygorem skutecznego doręczenia pod adres dotychczasowy. Strony ustalają, że w razie nadania korespondencji listem poleconym za pośrednictwem operatora publicznego, będzie ona uznawana za doręczoną z chwilą faktycznego odbioru, a w razie jej awizowania – z upływem 14 dni od dnia pierwszego awizowania.</w:t>
      </w:r>
    </w:p>
    <w:p w:rsidR="00773D41" w:rsidRPr="00B50431" w:rsidRDefault="00773D41" w:rsidP="00773D41">
      <w:pPr>
        <w:numPr>
          <w:ilvl w:val="0"/>
          <w:numId w:val="25"/>
        </w:numPr>
        <w:tabs>
          <w:tab w:val="left" w:pos="142"/>
          <w:tab w:val="left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Zmiany Umowy wymagają dla swej ważności formy pisemnej, pod rygorem nieważności.</w:t>
      </w:r>
    </w:p>
    <w:p w:rsidR="00773D41" w:rsidRPr="00B50431" w:rsidRDefault="00773D41" w:rsidP="00773D41">
      <w:pPr>
        <w:numPr>
          <w:ilvl w:val="0"/>
          <w:numId w:val="25"/>
        </w:numPr>
        <w:tabs>
          <w:tab w:val="left" w:pos="142"/>
          <w:tab w:val="left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W sprawach nieuregulowanych stosuje się przepisy Kodeksu Cywilnego.</w:t>
      </w:r>
    </w:p>
    <w:p w:rsidR="00773D41" w:rsidRPr="00B50431" w:rsidRDefault="00773D41" w:rsidP="00773D41">
      <w:pPr>
        <w:numPr>
          <w:ilvl w:val="0"/>
          <w:numId w:val="25"/>
        </w:numPr>
        <w:tabs>
          <w:tab w:val="left" w:pos="142"/>
          <w:tab w:val="left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Spory powstałe w związku z Umową, o ile nie zostaną rozwiązane polubownie w terminie 30 dni od dnia zainicjowania sporu przez jedną ze Stron, rozstrzygane będą przez sąd właściwy miejscowo dla siedziby Dającego zlecenie.</w:t>
      </w:r>
    </w:p>
    <w:p w:rsidR="00773D41" w:rsidRPr="00B50431" w:rsidRDefault="00773D41" w:rsidP="00773D41">
      <w:pPr>
        <w:numPr>
          <w:ilvl w:val="0"/>
          <w:numId w:val="25"/>
        </w:numPr>
        <w:tabs>
          <w:tab w:val="left" w:pos="142"/>
          <w:tab w:val="left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Umowa wchodzi w życie z dniem podpisania przez ostatnią ze Stron.</w:t>
      </w:r>
    </w:p>
    <w:p w:rsidR="00773D41" w:rsidRPr="00B50431" w:rsidRDefault="00773D41" w:rsidP="00773D41">
      <w:pPr>
        <w:numPr>
          <w:ilvl w:val="0"/>
          <w:numId w:val="25"/>
        </w:numPr>
        <w:tabs>
          <w:tab w:val="left" w:pos="142"/>
          <w:tab w:val="left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B50431">
        <w:rPr>
          <w:sz w:val="22"/>
          <w:szCs w:val="22"/>
        </w:rPr>
        <w:t>Umowę sporządzono w dwóch jednobrzmiących egzemplarzach, po jednym dla każdej ze Stron.</w:t>
      </w:r>
    </w:p>
    <w:p w:rsidR="00773D41" w:rsidRDefault="00773D41" w:rsidP="00773D41">
      <w:pPr>
        <w:numPr>
          <w:ilvl w:val="0"/>
          <w:numId w:val="25"/>
        </w:numPr>
        <w:tabs>
          <w:tab w:val="left" w:pos="142"/>
          <w:tab w:val="left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EB7B73">
        <w:rPr>
          <w:sz w:val="22"/>
          <w:szCs w:val="22"/>
        </w:rPr>
        <w:t>Integralną część Umowy stanowią</w:t>
      </w:r>
      <w:r>
        <w:rPr>
          <w:sz w:val="22"/>
          <w:szCs w:val="22"/>
        </w:rPr>
        <w:t>:</w:t>
      </w:r>
    </w:p>
    <w:p w:rsidR="00773D41" w:rsidRDefault="00773D41" w:rsidP="00773D41">
      <w:pPr>
        <w:pStyle w:val="Akapitzlist"/>
        <w:numPr>
          <w:ilvl w:val="0"/>
          <w:numId w:val="29"/>
        </w:numPr>
        <w:spacing w:after="12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”Szczegółowy wykaz zadań eksperta” stanowiący załącznik nr </w:t>
      </w:r>
      <w:r w:rsidRPr="00586026">
        <w:rPr>
          <w:sz w:val="22"/>
          <w:szCs w:val="22"/>
        </w:rPr>
        <w:t xml:space="preserve">załącznik nr 4 </w:t>
      </w:r>
      <w:r w:rsidRPr="006A665D">
        <w:rPr>
          <w:sz w:val="22"/>
          <w:szCs w:val="22"/>
        </w:rPr>
        <w:t xml:space="preserve">do </w:t>
      </w:r>
      <w:r>
        <w:rPr>
          <w:sz w:val="22"/>
          <w:szCs w:val="22"/>
        </w:rPr>
        <w:t>„Z</w:t>
      </w:r>
      <w:r w:rsidRPr="006A665D">
        <w:rPr>
          <w:sz w:val="22"/>
          <w:szCs w:val="22"/>
        </w:rPr>
        <w:t>asad naboru wniosków na</w:t>
      </w:r>
      <w:r>
        <w:rPr>
          <w:sz w:val="22"/>
          <w:szCs w:val="22"/>
        </w:rPr>
        <w:t xml:space="preserve"> kandydatów na ekspertów Programu Operacyjnego Wiedza Edukacja R</w:t>
      </w:r>
      <w:r w:rsidRPr="006A665D">
        <w:rPr>
          <w:sz w:val="22"/>
          <w:szCs w:val="22"/>
        </w:rPr>
        <w:t xml:space="preserve">ozwój biorących udział w procesie  oceny </w:t>
      </w:r>
      <w:r>
        <w:rPr>
          <w:sz w:val="22"/>
          <w:szCs w:val="22"/>
        </w:rPr>
        <w:t>wniosków złożonych do projektu „P</w:t>
      </w:r>
      <w:r w:rsidRPr="006A665D">
        <w:rPr>
          <w:sz w:val="22"/>
          <w:szCs w:val="22"/>
        </w:rPr>
        <w:t>onadnarodowa mobilność uczniów”</w:t>
      </w:r>
    </w:p>
    <w:p w:rsidR="00773D41" w:rsidRPr="001D6A1B" w:rsidRDefault="00773D41" w:rsidP="00773D41">
      <w:pPr>
        <w:pStyle w:val="Akapitzlist"/>
        <w:numPr>
          <w:ilvl w:val="0"/>
          <w:numId w:val="29"/>
        </w:numPr>
        <w:spacing w:after="12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„Wykaz stawek wynagrodzenia Ekspertów” stanowiący załącznik </w:t>
      </w:r>
      <w:r w:rsidRPr="006A665D">
        <w:rPr>
          <w:sz w:val="22"/>
          <w:szCs w:val="22"/>
        </w:rPr>
        <w:t xml:space="preserve">7a  do </w:t>
      </w:r>
      <w:r>
        <w:rPr>
          <w:sz w:val="22"/>
          <w:szCs w:val="22"/>
        </w:rPr>
        <w:t>„Z</w:t>
      </w:r>
      <w:r w:rsidRPr="006A665D">
        <w:rPr>
          <w:sz w:val="22"/>
          <w:szCs w:val="22"/>
        </w:rPr>
        <w:t>asad naboru wniosków na</w:t>
      </w:r>
      <w:r>
        <w:rPr>
          <w:sz w:val="22"/>
          <w:szCs w:val="22"/>
        </w:rPr>
        <w:t xml:space="preserve"> kandydatów na ekspertów Programu Operacyjnego Wiedza Edukacja R</w:t>
      </w:r>
      <w:r w:rsidRPr="006A665D">
        <w:rPr>
          <w:sz w:val="22"/>
          <w:szCs w:val="22"/>
        </w:rPr>
        <w:t xml:space="preserve">ozwój biorących udział w procesie  oceny </w:t>
      </w:r>
      <w:r>
        <w:rPr>
          <w:sz w:val="22"/>
          <w:szCs w:val="22"/>
        </w:rPr>
        <w:t>wniosków złożonych do projektu „P</w:t>
      </w:r>
      <w:r w:rsidRPr="006A665D">
        <w:rPr>
          <w:sz w:val="22"/>
          <w:szCs w:val="22"/>
        </w:rPr>
        <w:t>onadnarodowa mobilność uczniów”</w:t>
      </w:r>
      <w:r w:rsidRPr="001D6A1B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773D41" w:rsidRPr="001D6A1B" w:rsidRDefault="00773D41" w:rsidP="00773D41">
      <w:pPr>
        <w:pStyle w:val="Akapitzlist"/>
        <w:tabs>
          <w:tab w:val="left" w:pos="142"/>
          <w:tab w:val="left" w:pos="284"/>
        </w:tabs>
        <w:spacing w:after="120" w:line="276" w:lineRule="auto"/>
        <w:ind w:left="284"/>
        <w:jc w:val="both"/>
        <w:rPr>
          <w:sz w:val="22"/>
          <w:szCs w:val="22"/>
        </w:rPr>
      </w:pPr>
      <w:r w:rsidRPr="001D6A1B">
        <w:rPr>
          <w:sz w:val="22"/>
          <w:szCs w:val="22"/>
        </w:rPr>
        <w:t>Ekspert oświadcza, że zna treść wyżej określonych załączników.</w:t>
      </w:r>
    </w:p>
    <w:p w:rsidR="00773D41" w:rsidRDefault="00773D41" w:rsidP="00773D41">
      <w:pPr>
        <w:tabs>
          <w:tab w:val="left" w:pos="142"/>
          <w:tab w:val="left" w:pos="284"/>
        </w:tabs>
        <w:spacing w:after="120" w:line="276" w:lineRule="auto"/>
        <w:jc w:val="both"/>
        <w:rPr>
          <w:sz w:val="22"/>
          <w:szCs w:val="22"/>
        </w:rPr>
      </w:pPr>
    </w:p>
    <w:tbl>
      <w:tblPr>
        <w:tblW w:w="5000" w:type="pct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5"/>
        <w:gridCol w:w="5153"/>
      </w:tblGrid>
      <w:tr w:rsidR="00773D41" w:rsidRPr="00EB7B73" w:rsidTr="00442237">
        <w:trPr>
          <w:tblCellSpacing w:w="15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73D41" w:rsidRPr="00EB7B73" w:rsidRDefault="00773D41" w:rsidP="0044223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  <w:p w:rsidR="00773D41" w:rsidRDefault="00773D41" w:rsidP="0044223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</w:rPr>
            </w:pPr>
          </w:p>
          <w:p w:rsidR="00773D41" w:rsidRPr="00DB3262" w:rsidRDefault="00773D41" w:rsidP="0044223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</w:rPr>
            </w:pPr>
          </w:p>
          <w:p w:rsidR="00773D41" w:rsidRPr="00EB7B73" w:rsidRDefault="00773D41" w:rsidP="0044223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</w:rPr>
            </w:pPr>
          </w:p>
          <w:p w:rsidR="00773D41" w:rsidRPr="00EB7B73" w:rsidRDefault="00773D41" w:rsidP="0044223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  <w:p w:rsidR="00773D41" w:rsidRPr="001D6A1B" w:rsidRDefault="00773D41" w:rsidP="00442237">
            <w:pPr>
              <w:pStyle w:val="ParagraphStyle"/>
              <w:ind w:left="284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Dający zlecenie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773D41" w:rsidRPr="00EB7B73" w:rsidRDefault="00773D41" w:rsidP="0044223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  <w:p w:rsidR="00773D41" w:rsidRDefault="00773D41" w:rsidP="0044223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  <w:p w:rsidR="00773D41" w:rsidRPr="00EB7B73" w:rsidRDefault="00773D41" w:rsidP="0044223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  <w:p w:rsidR="00773D41" w:rsidRPr="00EB7B73" w:rsidRDefault="00773D41" w:rsidP="0044223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  <w:p w:rsidR="00773D41" w:rsidRPr="00EB7B73" w:rsidRDefault="00773D41" w:rsidP="0044223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  <w:p w:rsidR="00773D41" w:rsidRPr="00EB7B73" w:rsidRDefault="00773D41" w:rsidP="00442237">
            <w:pPr>
              <w:pStyle w:val="ParagraphStyle"/>
              <w:ind w:left="284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Ekspert</w:t>
            </w:r>
          </w:p>
        </w:tc>
      </w:tr>
    </w:tbl>
    <w:p w:rsidR="00773D41" w:rsidRPr="00EB7B73" w:rsidRDefault="00773D41" w:rsidP="00773D4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85928" w:rsidRPr="00586026" w:rsidRDefault="00985928" w:rsidP="009859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sectPr w:rsidR="00985928" w:rsidRPr="00586026" w:rsidSect="005F3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0" w:right="992" w:bottom="267" w:left="737" w:header="794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76" w:rsidRDefault="00F25D76">
      <w:r>
        <w:separator/>
      </w:r>
    </w:p>
  </w:endnote>
  <w:endnote w:type="continuationSeparator" w:id="0">
    <w:p w:rsidR="00F25D76" w:rsidRDefault="00F2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41" w:rsidRDefault="007809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7E" w:rsidRDefault="00E1347E" w:rsidP="00E1347E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/>
        <w:bCs/>
        <w:sz w:val="18"/>
        <w:szCs w:val="18"/>
      </w:rPr>
      <w:fldChar w:fldCharType="begin"/>
    </w:r>
    <w:r>
      <w:rPr>
        <w:rFonts w:ascii="Arial Narrow" w:hAnsi="Arial Narrow"/>
        <w:b/>
        <w:bCs/>
        <w:sz w:val="18"/>
        <w:szCs w:val="18"/>
      </w:rPr>
      <w:instrText>PAGE</w:instrText>
    </w:r>
    <w:r>
      <w:rPr>
        <w:rFonts w:ascii="Arial Narrow" w:hAnsi="Arial Narrow"/>
        <w:b/>
        <w:bCs/>
        <w:sz w:val="18"/>
        <w:szCs w:val="18"/>
      </w:rPr>
      <w:fldChar w:fldCharType="separate"/>
    </w:r>
    <w:r w:rsidR="00A45F3E">
      <w:rPr>
        <w:rFonts w:ascii="Arial Narrow" w:hAnsi="Arial Narrow"/>
        <w:b/>
        <w:bCs/>
        <w:noProof/>
        <w:sz w:val="18"/>
        <w:szCs w:val="18"/>
      </w:rPr>
      <w:t>1</w:t>
    </w:r>
    <w:r>
      <w:rPr>
        <w:rFonts w:ascii="Arial Narrow" w:hAnsi="Arial Narrow"/>
        <w:b/>
        <w:bCs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</w:t>
    </w:r>
    <w:r>
      <w:rPr>
        <w:rFonts w:ascii="Arial Narrow" w:hAnsi="Arial Narrow"/>
        <w:b/>
        <w:bCs/>
        <w:sz w:val="18"/>
        <w:szCs w:val="18"/>
      </w:rPr>
      <w:fldChar w:fldCharType="begin"/>
    </w:r>
    <w:r>
      <w:rPr>
        <w:rFonts w:ascii="Arial Narrow" w:hAnsi="Arial Narrow"/>
        <w:b/>
        <w:bCs/>
        <w:sz w:val="18"/>
        <w:szCs w:val="18"/>
      </w:rPr>
      <w:instrText>NUMPAGES</w:instrText>
    </w:r>
    <w:r>
      <w:rPr>
        <w:rFonts w:ascii="Arial Narrow" w:hAnsi="Arial Narrow"/>
        <w:b/>
        <w:bCs/>
        <w:sz w:val="18"/>
        <w:szCs w:val="18"/>
      </w:rPr>
      <w:fldChar w:fldCharType="separate"/>
    </w:r>
    <w:r w:rsidR="00A45F3E">
      <w:rPr>
        <w:rFonts w:ascii="Arial Narrow" w:hAnsi="Arial Narrow"/>
        <w:b/>
        <w:bCs/>
        <w:noProof/>
        <w:sz w:val="18"/>
        <w:szCs w:val="18"/>
      </w:rPr>
      <w:t>5</w:t>
    </w:r>
    <w:r>
      <w:rPr>
        <w:rFonts w:ascii="Arial Narrow" w:hAnsi="Arial Narrow"/>
        <w:b/>
        <w:bCs/>
        <w:sz w:val="18"/>
        <w:szCs w:val="18"/>
      </w:rPr>
      <w:fldChar w:fldCharType="end"/>
    </w:r>
  </w:p>
  <w:p w:rsidR="00E1347E" w:rsidRDefault="00E134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1" w:rsidRDefault="007656F1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76" w:rsidRDefault="00F25D76">
      <w:r>
        <w:separator/>
      </w:r>
    </w:p>
  </w:footnote>
  <w:footnote w:type="continuationSeparator" w:id="0">
    <w:p w:rsidR="00F25D76" w:rsidRDefault="00F25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41" w:rsidRDefault="007809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ED" w:rsidRDefault="00194D63" w:rsidP="003E7BED">
    <w:pPr>
      <w:suppressAutoHyphens/>
      <w:jc w:val="both"/>
    </w:pPr>
    <w:r>
      <w:rPr>
        <w:noProof/>
      </w:rPr>
      <w:drawing>
        <wp:inline distT="0" distB="0" distL="0" distR="0" wp14:anchorId="38E224D2" wp14:editId="56AB5CD6">
          <wp:extent cx="6602730" cy="46355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73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7BED">
      <w:t xml:space="preserve"> </w:t>
    </w:r>
  </w:p>
  <w:p w:rsidR="003E7BED" w:rsidRDefault="003E7BED" w:rsidP="003E7BED">
    <w:pPr>
      <w:suppressAutoHyphens/>
      <w:jc w:val="both"/>
    </w:pPr>
  </w:p>
  <w:p w:rsidR="003E7BED" w:rsidRDefault="003E7BED" w:rsidP="003E7BED">
    <w:pPr>
      <w:suppressAutoHyphens/>
      <w:jc w:val="both"/>
      <w:rPr>
        <w:bCs/>
        <w:i/>
        <w:color w:val="7F7F7F"/>
        <w:sz w:val="18"/>
        <w:szCs w:val="18"/>
      </w:rPr>
    </w:pPr>
    <w:r>
      <w:rPr>
        <w:bCs/>
        <w:i/>
        <w:color w:val="7F7F7F"/>
        <w:sz w:val="18"/>
        <w:szCs w:val="18"/>
      </w:rPr>
      <w:t xml:space="preserve">ZAŁĄCZNIK NR 7 </w:t>
    </w:r>
    <w:r w:rsidR="00890331">
      <w:rPr>
        <w:bCs/>
        <w:i/>
        <w:color w:val="7F7F7F"/>
        <w:sz w:val="18"/>
        <w:szCs w:val="18"/>
      </w:rPr>
      <w:t>DO ZASAD NABORU WNIOSKÓW NA KANDYDATÓW NA EKSPERTÓW PROGRAMU OPERACYJNEGO WIEDZA EDUKACJA ROZWÓJ BIORĄCYCH UDZIAŁ W PROCESIE OCENY WNIOSKÓW ZŁOŻONYCH DO PROJEKTU”PONADNARODOWA MOBILNOŚĆ UCZNIÓW”</w:t>
    </w:r>
  </w:p>
  <w:p w:rsidR="00EA327C" w:rsidRDefault="00EA327C" w:rsidP="00EA327C">
    <w:pPr>
      <w:pStyle w:val="Nagwek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1" w:rsidRDefault="007656F1">
    <w:pPr>
      <w:pStyle w:val="Nagwek"/>
      <w:jc w:val="right"/>
      <w:rPr>
        <w:sz w:val="16"/>
      </w:rPr>
    </w:pPr>
    <w:r>
      <w:rPr>
        <w:strike/>
        <w:sz w:val="16"/>
      </w:rPr>
      <w:t>Umowa o pracę|miejscowość rozwiązania umowy</w:t>
    </w:r>
    <w:r>
      <w:rPr>
        <w:sz w:val="16"/>
      </w:rPr>
      <w:t xml:space="preserve"> </w:t>
    </w:r>
    <w:r>
      <w:rPr>
        <w:strike/>
        <w:sz w:val="16"/>
      </w:rPr>
      <w:t>Umowa o pracę|data wydrukowania rozwiązania</w:t>
    </w:r>
  </w:p>
  <w:p w:rsidR="007656F1" w:rsidRDefault="007656F1">
    <w:pPr>
      <w:pStyle w:val="Nagwek"/>
      <w:rPr>
        <w:sz w:val="16"/>
      </w:rPr>
    </w:pPr>
    <w:r>
      <w:rPr>
        <w:strike/>
        <w:sz w:val="16"/>
      </w:rPr>
      <w:t>Nazwa firmy|nazwa pełna</w:t>
    </w:r>
  </w:p>
  <w:p w:rsidR="007656F1" w:rsidRDefault="007656F1">
    <w:pPr>
      <w:pStyle w:val="Nagwek"/>
      <w:rPr>
        <w:sz w:val="16"/>
      </w:rPr>
    </w:pPr>
    <w:r>
      <w:rPr>
        <w:strike/>
        <w:sz w:val="16"/>
      </w:rPr>
      <w:t>Adres firmy|ulica</w:t>
    </w:r>
    <w:r>
      <w:rPr>
        <w:sz w:val="16"/>
      </w:rPr>
      <w:t xml:space="preserve"> </w:t>
    </w:r>
    <w:r>
      <w:rPr>
        <w:strike/>
        <w:sz w:val="16"/>
      </w:rPr>
      <w:t>Adres firmy|nr domu</w:t>
    </w:r>
    <w:r>
      <w:rPr>
        <w:sz w:val="16"/>
      </w:rPr>
      <w:t xml:space="preserve"> m. </w:t>
    </w:r>
    <w:r>
      <w:rPr>
        <w:strike/>
        <w:sz w:val="16"/>
      </w:rPr>
      <w:t>Adres firmy|nr lokalu</w:t>
    </w:r>
  </w:p>
  <w:p w:rsidR="007656F1" w:rsidRDefault="007656F1">
    <w:pPr>
      <w:pStyle w:val="Nagwek"/>
      <w:rPr>
        <w:sz w:val="16"/>
      </w:rPr>
    </w:pPr>
    <w:r>
      <w:rPr>
        <w:strike/>
        <w:sz w:val="16"/>
      </w:rPr>
      <w:t>Adres firmy|miejscowość</w:t>
    </w:r>
  </w:p>
  <w:p w:rsidR="007656F1" w:rsidRDefault="007656F1">
    <w:pPr>
      <w:pStyle w:val="Nagwek"/>
      <w:rPr>
        <w:sz w:val="16"/>
      </w:rPr>
    </w:pPr>
    <w:r>
      <w:rPr>
        <w:strike/>
        <w:sz w:val="16"/>
      </w:rPr>
      <w:t>Adres firmy|kod</w:t>
    </w:r>
    <w:r>
      <w:rPr>
        <w:sz w:val="16"/>
      </w:rPr>
      <w:t xml:space="preserve"> </w:t>
    </w:r>
    <w:r>
      <w:rPr>
        <w:strike/>
        <w:sz w:val="16"/>
      </w:rPr>
      <w:t>Adres firmy|poczta</w:t>
    </w:r>
  </w:p>
  <w:p w:rsidR="007656F1" w:rsidRDefault="007656F1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7656F1" w:rsidRDefault="007656F1">
    <w:pPr>
      <w:pStyle w:val="Nagwek"/>
    </w:pPr>
    <w:r>
      <w:rPr>
        <w:strike/>
        <w:sz w:val="16"/>
      </w:rPr>
      <w:t>koniec</w:t>
    </w:r>
    <w:r>
      <w:rPr>
        <w:dstrike/>
        <w:sz w:val="16"/>
      </w:rPr>
      <w:t>koniec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DE264C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A02F09"/>
    <w:multiLevelType w:val="hybridMultilevel"/>
    <w:tmpl w:val="638C600E"/>
    <w:lvl w:ilvl="0" w:tplc="8640EF82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5568B4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FCAA376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6C404420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F9499AC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EFAE9E32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7E421EC0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058E10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B6AE16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A7B3AB6"/>
    <w:multiLevelType w:val="hybridMultilevel"/>
    <w:tmpl w:val="07B4E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1059"/>
    <w:multiLevelType w:val="hybridMultilevel"/>
    <w:tmpl w:val="A7BA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31AC"/>
    <w:multiLevelType w:val="hybridMultilevel"/>
    <w:tmpl w:val="76BE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F5D7B"/>
    <w:multiLevelType w:val="hybridMultilevel"/>
    <w:tmpl w:val="FC1C501C"/>
    <w:lvl w:ilvl="0" w:tplc="D90C3F9C">
      <w:start w:val="1"/>
      <w:numFmt w:val="bullet"/>
      <w:lvlText w:val=""/>
      <w:lvlJc w:val="left"/>
      <w:pPr>
        <w:ind w:left="1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>
    <w:nsid w:val="255C6B49"/>
    <w:multiLevelType w:val="hybridMultilevel"/>
    <w:tmpl w:val="15D26F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861C92"/>
    <w:multiLevelType w:val="hybridMultilevel"/>
    <w:tmpl w:val="AC56C9A2"/>
    <w:lvl w:ilvl="0" w:tplc="518CB6D4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A2AB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61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067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07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D67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109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80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268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37431"/>
    <w:multiLevelType w:val="hybridMultilevel"/>
    <w:tmpl w:val="022E0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A01FE"/>
    <w:multiLevelType w:val="hybridMultilevel"/>
    <w:tmpl w:val="D3BA47AE"/>
    <w:lvl w:ilvl="0" w:tplc="C960E424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E3AB8"/>
    <w:multiLevelType w:val="hybridMultilevel"/>
    <w:tmpl w:val="0AA26742"/>
    <w:lvl w:ilvl="0" w:tplc="B39C1FC0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8F8C73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31EC9602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4F68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84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A4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C81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0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D8B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E7D4F"/>
    <w:multiLevelType w:val="hybridMultilevel"/>
    <w:tmpl w:val="1DC4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42BCE"/>
    <w:multiLevelType w:val="hybridMultilevel"/>
    <w:tmpl w:val="6C6CC2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F1674C"/>
    <w:multiLevelType w:val="hybridMultilevel"/>
    <w:tmpl w:val="5B3EEA40"/>
    <w:lvl w:ilvl="0" w:tplc="BBA8C63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64EB66D7"/>
    <w:multiLevelType w:val="hybridMultilevel"/>
    <w:tmpl w:val="B4280A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0FC09B2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6A105A2"/>
    <w:multiLevelType w:val="hybridMultilevel"/>
    <w:tmpl w:val="ACDA9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B6EF7"/>
    <w:multiLevelType w:val="hybridMultilevel"/>
    <w:tmpl w:val="8AFA0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23798D"/>
    <w:multiLevelType w:val="hybridMultilevel"/>
    <w:tmpl w:val="F1945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457F05"/>
    <w:multiLevelType w:val="multilevel"/>
    <w:tmpl w:val="FDE264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A73E4A"/>
    <w:multiLevelType w:val="hybridMultilevel"/>
    <w:tmpl w:val="7C3EC194"/>
    <w:lvl w:ilvl="0" w:tplc="3F645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92FA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C70298"/>
    <w:multiLevelType w:val="hybridMultilevel"/>
    <w:tmpl w:val="22A6A6C4"/>
    <w:lvl w:ilvl="0" w:tplc="86722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D684E"/>
    <w:multiLevelType w:val="hybridMultilevel"/>
    <w:tmpl w:val="21E6F76C"/>
    <w:lvl w:ilvl="0" w:tplc="ADA40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16929"/>
    <w:multiLevelType w:val="hybridMultilevel"/>
    <w:tmpl w:val="E67CE4A6"/>
    <w:lvl w:ilvl="0" w:tplc="7B387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AE02FC6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7E821D27"/>
    <w:multiLevelType w:val="hybridMultilevel"/>
    <w:tmpl w:val="9620D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F2"/>
    <w:rsid w:val="0001487B"/>
    <w:rsid w:val="000172FA"/>
    <w:rsid w:val="0003253B"/>
    <w:rsid w:val="000327C9"/>
    <w:rsid w:val="0004786E"/>
    <w:rsid w:val="00085D14"/>
    <w:rsid w:val="00096358"/>
    <w:rsid w:val="000B669E"/>
    <w:rsid w:val="000C1C0E"/>
    <w:rsid w:val="000C40CD"/>
    <w:rsid w:val="000D0E08"/>
    <w:rsid w:val="000D129A"/>
    <w:rsid w:val="00111BCA"/>
    <w:rsid w:val="00130D55"/>
    <w:rsid w:val="001422D7"/>
    <w:rsid w:val="00164F42"/>
    <w:rsid w:val="00194D63"/>
    <w:rsid w:val="001D02BB"/>
    <w:rsid w:val="00253A86"/>
    <w:rsid w:val="002E2308"/>
    <w:rsid w:val="002E344A"/>
    <w:rsid w:val="002E66F4"/>
    <w:rsid w:val="00300F0E"/>
    <w:rsid w:val="00304A6A"/>
    <w:rsid w:val="003400C7"/>
    <w:rsid w:val="0035335E"/>
    <w:rsid w:val="003540B0"/>
    <w:rsid w:val="00355655"/>
    <w:rsid w:val="00361B9B"/>
    <w:rsid w:val="003811C8"/>
    <w:rsid w:val="003E7BED"/>
    <w:rsid w:val="004215E8"/>
    <w:rsid w:val="00427F77"/>
    <w:rsid w:val="00444A9F"/>
    <w:rsid w:val="00472C0D"/>
    <w:rsid w:val="0047631A"/>
    <w:rsid w:val="00477CA2"/>
    <w:rsid w:val="00492928"/>
    <w:rsid w:val="004A3307"/>
    <w:rsid w:val="004B5D35"/>
    <w:rsid w:val="004B7503"/>
    <w:rsid w:val="004F2BFB"/>
    <w:rsid w:val="00501973"/>
    <w:rsid w:val="005353B2"/>
    <w:rsid w:val="00586026"/>
    <w:rsid w:val="005B18DB"/>
    <w:rsid w:val="005B5633"/>
    <w:rsid w:val="005F3B92"/>
    <w:rsid w:val="006309BC"/>
    <w:rsid w:val="00682247"/>
    <w:rsid w:val="006A36D1"/>
    <w:rsid w:val="006C0C18"/>
    <w:rsid w:val="006D43B2"/>
    <w:rsid w:val="00713CF2"/>
    <w:rsid w:val="007656F1"/>
    <w:rsid w:val="00773D41"/>
    <w:rsid w:val="00777248"/>
    <w:rsid w:val="00780941"/>
    <w:rsid w:val="00782966"/>
    <w:rsid w:val="00793B29"/>
    <w:rsid w:val="00794291"/>
    <w:rsid w:val="007C4811"/>
    <w:rsid w:val="007F14AB"/>
    <w:rsid w:val="00831681"/>
    <w:rsid w:val="00880349"/>
    <w:rsid w:val="00890331"/>
    <w:rsid w:val="008C4FC2"/>
    <w:rsid w:val="008F1290"/>
    <w:rsid w:val="0091175F"/>
    <w:rsid w:val="0096536A"/>
    <w:rsid w:val="00985928"/>
    <w:rsid w:val="009C2B91"/>
    <w:rsid w:val="009D3E68"/>
    <w:rsid w:val="009D64A8"/>
    <w:rsid w:val="009E3927"/>
    <w:rsid w:val="009F043D"/>
    <w:rsid w:val="009F7BC2"/>
    <w:rsid w:val="00A10C81"/>
    <w:rsid w:val="00A13F64"/>
    <w:rsid w:val="00A156D4"/>
    <w:rsid w:val="00A16855"/>
    <w:rsid w:val="00A35F0E"/>
    <w:rsid w:val="00A45F3E"/>
    <w:rsid w:val="00A91480"/>
    <w:rsid w:val="00AA7650"/>
    <w:rsid w:val="00AB25E8"/>
    <w:rsid w:val="00AB3708"/>
    <w:rsid w:val="00AC0D96"/>
    <w:rsid w:val="00AE18A9"/>
    <w:rsid w:val="00AF1B83"/>
    <w:rsid w:val="00B5706F"/>
    <w:rsid w:val="00BB4E09"/>
    <w:rsid w:val="00BF231B"/>
    <w:rsid w:val="00C11746"/>
    <w:rsid w:val="00C247DB"/>
    <w:rsid w:val="00C41CB4"/>
    <w:rsid w:val="00C50356"/>
    <w:rsid w:val="00C50FE1"/>
    <w:rsid w:val="00C520F7"/>
    <w:rsid w:val="00C76982"/>
    <w:rsid w:val="00C9356C"/>
    <w:rsid w:val="00D21E7D"/>
    <w:rsid w:val="00D229DD"/>
    <w:rsid w:val="00D2736F"/>
    <w:rsid w:val="00D27DFB"/>
    <w:rsid w:val="00D543D7"/>
    <w:rsid w:val="00D73B5F"/>
    <w:rsid w:val="00D82937"/>
    <w:rsid w:val="00D92343"/>
    <w:rsid w:val="00D92D76"/>
    <w:rsid w:val="00DD67C3"/>
    <w:rsid w:val="00DF0E1B"/>
    <w:rsid w:val="00E01F76"/>
    <w:rsid w:val="00E13039"/>
    <w:rsid w:val="00E1347E"/>
    <w:rsid w:val="00E302C8"/>
    <w:rsid w:val="00E40EAC"/>
    <w:rsid w:val="00E51CCD"/>
    <w:rsid w:val="00E608C0"/>
    <w:rsid w:val="00E61F4C"/>
    <w:rsid w:val="00E7199C"/>
    <w:rsid w:val="00E80143"/>
    <w:rsid w:val="00EA327C"/>
    <w:rsid w:val="00EB4873"/>
    <w:rsid w:val="00EF4B5E"/>
    <w:rsid w:val="00F25D76"/>
    <w:rsid w:val="00F56CEC"/>
    <w:rsid w:val="00FD2710"/>
    <w:rsid w:val="00FE6C79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rFonts w:ascii="Arial" w:hAnsi="Arial" w:cs="Arial"/>
      <w:sz w:val="18"/>
    </w:rPr>
  </w:style>
  <w:style w:type="paragraph" w:customStyle="1" w:styleId="ParagraphStyle">
    <w:name w:val="Paragraph Style"/>
    <w:rsid w:val="00AB25E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E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6C0C18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character" w:styleId="Odwoaniedokomentarza">
    <w:name w:val="annotation reference"/>
    <w:semiHidden/>
    <w:rsid w:val="004A3307"/>
    <w:rPr>
      <w:sz w:val="16"/>
      <w:szCs w:val="16"/>
    </w:rPr>
  </w:style>
  <w:style w:type="paragraph" w:styleId="Tekstkomentarza">
    <w:name w:val="annotation text"/>
    <w:basedOn w:val="Normalny"/>
    <w:semiHidden/>
    <w:rsid w:val="004A3307"/>
  </w:style>
  <w:style w:type="paragraph" w:styleId="Tekstdymka">
    <w:name w:val="Balloon Text"/>
    <w:basedOn w:val="Normalny"/>
    <w:semiHidden/>
    <w:rsid w:val="004A330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A168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16855"/>
    <w:rPr>
      <w:sz w:val="16"/>
      <w:szCs w:val="16"/>
    </w:rPr>
  </w:style>
  <w:style w:type="character" w:customStyle="1" w:styleId="TekstpodstawowyZnak">
    <w:name w:val="Tekst podstawowy Znak"/>
    <w:link w:val="Tekstpodstawowy"/>
    <w:rsid w:val="00A16855"/>
    <w:rPr>
      <w:rFonts w:ascii="Arial" w:hAnsi="Arial" w:cs="Arial"/>
      <w:sz w:val="18"/>
    </w:rPr>
  </w:style>
  <w:style w:type="paragraph" w:styleId="Tekstpodstawowywcity">
    <w:name w:val="Body Text Indent"/>
    <w:basedOn w:val="Normalny"/>
    <w:link w:val="TekstpodstawowywcityZnak"/>
    <w:unhideWhenUsed/>
    <w:rsid w:val="00A168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6855"/>
  </w:style>
  <w:style w:type="paragraph" w:styleId="Akapitzlist">
    <w:name w:val="List Paragraph"/>
    <w:basedOn w:val="Normalny"/>
    <w:uiPriority w:val="34"/>
    <w:qFormat/>
    <w:rsid w:val="00A1685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A168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16855"/>
  </w:style>
  <w:style w:type="character" w:customStyle="1" w:styleId="StopkaZnak">
    <w:name w:val="Stopka Znak"/>
    <w:link w:val="Stopka"/>
    <w:uiPriority w:val="99"/>
    <w:rsid w:val="00E1347E"/>
  </w:style>
  <w:style w:type="character" w:customStyle="1" w:styleId="Nagwek4Znak">
    <w:name w:val="Nagłówek 4 Znak"/>
    <w:basedOn w:val="Domylnaczcionkaakapitu"/>
    <w:link w:val="Nagwek4"/>
    <w:rsid w:val="00300F0E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rFonts w:ascii="Arial" w:hAnsi="Arial" w:cs="Arial"/>
      <w:sz w:val="18"/>
    </w:rPr>
  </w:style>
  <w:style w:type="paragraph" w:customStyle="1" w:styleId="ParagraphStyle">
    <w:name w:val="Paragraph Style"/>
    <w:rsid w:val="00AB25E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E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6C0C18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character" w:styleId="Odwoaniedokomentarza">
    <w:name w:val="annotation reference"/>
    <w:semiHidden/>
    <w:rsid w:val="004A3307"/>
    <w:rPr>
      <w:sz w:val="16"/>
      <w:szCs w:val="16"/>
    </w:rPr>
  </w:style>
  <w:style w:type="paragraph" w:styleId="Tekstkomentarza">
    <w:name w:val="annotation text"/>
    <w:basedOn w:val="Normalny"/>
    <w:semiHidden/>
    <w:rsid w:val="004A3307"/>
  </w:style>
  <w:style w:type="paragraph" w:styleId="Tekstdymka">
    <w:name w:val="Balloon Text"/>
    <w:basedOn w:val="Normalny"/>
    <w:semiHidden/>
    <w:rsid w:val="004A330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A168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16855"/>
    <w:rPr>
      <w:sz w:val="16"/>
      <w:szCs w:val="16"/>
    </w:rPr>
  </w:style>
  <w:style w:type="character" w:customStyle="1" w:styleId="TekstpodstawowyZnak">
    <w:name w:val="Tekst podstawowy Znak"/>
    <w:link w:val="Tekstpodstawowy"/>
    <w:rsid w:val="00A16855"/>
    <w:rPr>
      <w:rFonts w:ascii="Arial" w:hAnsi="Arial" w:cs="Arial"/>
      <w:sz w:val="18"/>
    </w:rPr>
  </w:style>
  <w:style w:type="paragraph" w:styleId="Tekstpodstawowywcity">
    <w:name w:val="Body Text Indent"/>
    <w:basedOn w:val="Normalny"/>
    <w:link w:val="TekstpodstawowywcityZnak"/>
    <w:unhideWhenUsed/>
    <w:rsid w:val="00A168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6855"/>
  </w:style>
  <w:style w:type="paragraph" w:styleId="Akapitzlist">
    <w:name w:val="List Paragraph"/>
    <w:basedOn w:val="Normalny"/>
    <w:uiPriority w:val="34"/>
    <w:qFormat/>
    <w:rsid w:val="00A1685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A168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16855"/>
  </w:style>
  <w:style w:type="character" w:customStyle="1" w:styleId="StopkaZnak">
    <w:name w:val="Stopka Znak"/>
    <w:link w:val="Stopka"/>
    <w:uiPriority w:val="99"/>
    <w:rsid w:val="00E1347E"/>
  </w:style>
  <w:style w:type="character" w:customStyle="1" w:styleId="Nagwek4Znak">
    <w:name w:val="Nagłówek 4 Znak"/>
    <w:basedOn w:val="Domylnaczcionkaakapitu"/>
    <w:link w:val="Nagwek4"/>
    <w:rsid w:val="00300F0E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mowa%20o%20dzie&#322;o\Konkurs_eksperci_201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2F31-D799-40CE-93AE-835FAC7B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Konkurs_eksperci_2017.dot</Template>
  <TotalTime>1</TotalTime>
  <Pages>5</Pages>
  <Words>1666</Words>
  <Characters>10514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maugustyniak</dc:creator>
  <cp:lastModifiedBy>mwojtkowska</cp:lastModifiedBy>
  <cp:revision>2</cp:revision>
  <cp:lastPrinted>2019-02-13T08:30:00Z</cp:lastPrinted>
  <dcterms:created xsi:type="dcterms:W3CDTF">2021-02-08T08:16:00Z</dcterms:created>
  <dcterms:modified xsi:type="dcterms:W3CDTF">2021-02-08T08:16:00Z</dcterms:modified>
</cp:coreProperties>
</file>